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29E" w:rsidRDefault="0044006B" w:rsidP="0044006B">
      <w:pPr>
        <w:jc w:val="center"/>
        <w:rPr>
          <w:b/>
          <w:sz w:val="44"/>
          <w:szCs w:val="44"/>
        </w:rPr>
      </w:pPr>
      <w:r w:rsidRPr="00851B0C">
        <w:rPr>
          <w:b/>
          <w:sz w:val="44"/>
          <w:szCs w:val="44"/>
        </w:rPr>
        <w:t xml:space="preserve">Diplôme Universitaire de Technologie </w:t>
      </w:r>
      <w:r w:rsidR="008864C3">
        <w:rPr>
          <w:b/>
          <w:sz w:val="44"/>
          <w:szCs w:val="44"/>
        </w:rPr>
        <w:t xml:space="preserve">de </w:t>
      </w:r>
      <w:r w:rsidRPr="00851B0C">
        <w:rPr>
          <w:b/>
          <w:sz w:val="44"/>
          <w:szCs w:val="44"/>
        </w:rPr>
        <w:t xml:space="preserve">Génie Civil </w:t>
      </w:r>
      <w:r w:rsidR="004B1801">
        <w:rPr>
          <w:b/>
          <w:sz w:val="44"/>
          <w:szCs w:val="44"/>
        </w:rPr>
        <w:t xml:space="preserve">– Construction Durable </w:t>
      </w:r>
    </w:p>
    <w:p w:rsidR="0044006B" w:rsidRPr="00851B0C" w:rsidRDefault="0044006B" w:rsidP="0044006B">
      <w:pPr>
        <w:jc w:val="center"/>
        <w:rPr>
          <w:b/>
          <w:sz w:val="44"/>
          <w:szCs w:val="44"/>
        </w:rPr>
      </w:pPr>
      <w:proofErr w:type="gramStart"/>
      <w:r w:rsidRPr="00851B0C">
        <w:rPr>
          <w:b/>
          <w:sz w:val="44"/>
          <w:szCs w:val="44"/>
        </w:rPr>
        <w:t>en</w:t>
      </w:r>
      <w:proofErr w:type="gramEnd"/>
      <w:r w:rsidRPr="00851B0C">
        <w:rPr>
          <w:b/>
          <w:sz w:val="44"/>
          <w:szCs w:val="44"/>
        </w:rPr>
        <w:t xml:space="preserve"> a</w:t>
      </w:r>
      <w:r w:rsidR="00695C26">
        <w:rPr>
          <w:b/>
          <w:sz w:val="44"/>
          <w:szCs w:val="44"/>
        </w:rPr>
        <w:t>pprentissage</w:t>
      </w:r>
    </w:p>
    <w:p w:rsidR="0044006B" w:rsidRDefault="0044006B" w:rsidP="00851B0C">
      <w:pPr>
        <w:spacing w:line="276" w:lineRule="auto"/>
        <w:jc w:val="center"/>
        <w:rPr>
          <w:b/>
          <w:sz w:val="32"/>
          <w:szCs w:val="32"/>
        </w:rPr>
      </w:pPr>
    </w:p>
    <w:p w:rsidR="00851B0C" w:rsidRDefault="00851B0C" w:rsidP="00851B0C">
      <w:pPr>
        <w:spacing w:line="276" w:lineRule="auto"/>
        <w:jc w:val="center"/>
        <w:rPr>
          <w:b/>
          <w:sz w:val="32"/>
          <w:szCs w:val="32"/>
        </w:rPr>
      </w:pPr>
      <w:r>
        <w:rPr>
          <w:b/>
          <w:sz w:val="32"/>
          <w:szCs w:val="32"/>
        </w:rPr>
        <w:t xml:space="preserve">Année </w:t>
      </w:r>
      <w:r w:rsidR="003F64A5">
        <w:rPr>
          <w:b/>
          <w:sz w:val="32"/>
          <w:szCs w:val="32"/>
        </w:rPr>
        <w:t>u</w:t>
      </w:r>
      <w:r>
        <w:rPr>
          <w:b/>
          <w:sz w:val="32"/>
          <w:szCs w:val="32"/>
        </w:rPr>
        <w:t>niversitaire 20</w:t>
      </w:r>
      <w:r w:rsidR="00D30CC5">
        <w:rPr>
          <w:b/>
          <w:sz w:val="32"/>
          <w:szCs w:val="32"/>
        </w:rPr>
        <w:t>21</w:t>
      </w:r>
      <w:r>
        <w:rPr>
          <w:b/>
          <w:sz w:val="32"/>
          <w:szCs w:val="32"/>
        </w:rPr>
        <w:t>/20</w:t>
      </w:r>
      <w:r w:rsidR="00D30CC5">
        <w:rPr>
          <w:b/>
          <w:sz w:val="32"/>
          <w:szCs w:val="32"/>
        </w:rPr>
        <w:t>22</w:t>
      </w:r>
    </w:p>
    <w:p w:rsidR="00851B0C" w:rsidRPr="00851B0C" w:rsidRDefault="00851B0C" w:rsidP="00851B0C">
      <w:pPr>
        <w:spacing w:line="276" w:lineRule="auto"/>
        <w:jc w:val="center"/>
        <w:rPr>
          <w:b/>
          <w:sz w:val="32"/>
          <w:szCs w:val="32"/>
        </w:rPr>
      </w:pPr>
    </w:p>
    <w:p w:rsidR="0044006B" w:rsidRDefault="0044006B" w:rsidP="0044006B">
      <w:pPr>
        <w:jc w:val="center"/>
        <w:rPr>
          <w:b/>
          <w:sz w:val="48"/>
          <w:szCs w:val="48"/>
        </w:rPr>
      </w:pPr>
    </w:p>
    <w:p w:rsidR="0044006B" w:rsidRDefault="00CB0B3B" w:rsidP="0044006B">
      <w:pPr>
        <w:jc w:val="center"/>
        <w:rPr>
          <w:b/>
          <w:sz w:val="48"/>
          <w:szCs w:val="48"/>
        </w:rPr>
      </w:pPr>
      <w:r>
        <w:rPr>
          <w:b/>
          <w:noProof/>
          <w:sz w:val="48"/>
          <w:szCs w:val="48"/>
          <w:lang w:eastAsia="fr-FR"/>
        </w:rPr>
        <w:drawing>
          <wp:anchor distT="0" distB="0" distL="114300" distR="114300" simplePos="0" relativeHeight="251658240" behindDoc="0" locked="0" layoutInCell="1" allowOverlap="1" wp14:anchorId="2638880A" wp14:editId="61C7A153">
            <wp:simplePos x="0" y="0"/>
            <wp:positionH relativeFrom="margin">
              <wp:posOffset>1265555</wp:posOffset>
            </wp:positionH>
            <wp:positionV relativeFrom="margin">
              <wp:posOffset>2169160</wp:posOffset>
            </wp:positionV>
            <wp:extent cx="3156585" cy="2611120"/>
            <wp:effectExtent l="57150" t="57150" r="120015" b="113030"/>
            <wp:wrapSquare wrapText="bothSides"/>
            <wp:docPr id="3" name="Image 3" descr="C:\Users\nicolas\Pictures\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olas\Pictures\LOGOS\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56585" cy="2611120"/>
                    </a:xfrm>
                    <a:prstGeom prst="rect">
                      <a:avLst/>
                    </a:prstGeom>
                    <a:ln w="3175"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rsidR="0044006B" w:rsidRDefault="0044006B" w:rsidP="0044006B">
      <w:pPr>
        <w:jc w:val="center"/>
        <w:rPr>
          <w:b/>
          <w:sz w:val="48"/>
          <w:szCs w:val="48"/>
        </w:rPr>
      </w:pPr>
    </w:p>
    <w:p w:rsidR="0044006B" w:rsidRDefault="0044006B" w:rsidP="0044006B">
      <w:pPr>
        <w:jc w:val="center"/>
        <w:rPr>
          <w:b/>
          <w:sz w:val="48"/>
          <w:szCs w:val="48"/>
        </w:rPr>
      </w:pPr>
    </w:p>
    <w:p w:rsidR="00B2267B" w:rsidRPr="00851B0C" w:rsidRDefault="00B2267B" w:rsidP="0044006B">
      <w:pPr>
        <w:jc w:val="center"/>
        <w:rPr>
          <w:b/>
          <w:i/>
          <w:sz w:val="48"/>
          <w:szCs w:val="48"/>
        </w:rPr>
      </w:pPr>
    </w:p>
    <w:p w:rsidR="00B2267B" w:rsidRDefault="00B2267B" w:rsidP="0044006B">
      <w:pPr>
        <w:jc w:val="center"/>
        <w:rPr>
          <w:b/>
          <w:sz w:val="48"/>
          <w:szCs w:val="48"/>
        </w:rPr>
      </w:pPr>
    </w:p>
    <w:p w:rsidR="00B2267B" w:rsidRDefault="00B2267B" w:rsidP="0044006B">
      <w:pPr>
        <w:jc w:val="center"/>
        <w:rPr>
          <w:b/>
          <w:sz w:val="48"/>
          <w:szCs w:val="48"/>
        </w:rPr>
      </w:pPr>
    </w:p>
    <w:p w:rsidR="00851B0C" w:rsidRDefault="00851B0C" w:rsidP="0044006B">
      <w:pPr>
        <w:jc w:val="center"/>
        <w:rPr>
          <w:b/>
          <w:sz w:val="48"/>
          <w:szCs w:val="48"/>
        </w:rPr>
      </w:pPr>
    </w:p>
    <w:p w:rsidR="00851B0C" w:rsidRDefault="00851B0C" w:rsidP="0044006B">
      <w:pPr>
        <w:jc w:val="center"/>
        <w:rPr>
          <w:b/>
          <w:sz w:val="48"/>
          <w:szCs w:val="48"/>
        </w:rPr>
      </w:pPr>
    </w:p>
    <w:p w:rsidR="008C0B55" w:rsidRDefault="008C0B55" w:rsidP="0044006B">
      <w:pPr>
        <w:jc w:val="center"/>
        <w:rPr>
          <w:b/>
          <w:sz w:val="48"/>
          <w:szCs w:val="48"/>
        </w:rPr>
      </w:pPr>
    </w:p>
    <w:p w:rsidR="00D7113E" w:rsidRDefault="00D7113E" w:rsidP="00D7113E"/>
    <w:p w:rsidR="00146A52" w:rsidRDefault="00146A52" w:rsidP="00D7113E"/>
    <w:p w:rsidR="00146A52" w:rsidRDefault="00146A52" w:rsidP="00D7113E"/>
    <w:p w:rsidR="00146A52" w:rsidRDefault="00146A52" w:rsidP="00D7113E"/>
    <w:p w:rsidR="008C0B55" w:rsidRDefault="008C0B55" w:rsidP="00D7113E"/>
    <w:p w:rsidR="00925D14" w:rsidRDefault="00925D14" w:rsidP="00D7113E"/>
    <w:tbl>
      <w:tblPr>
        <w:tblStyle w:val="Grilledutableau"/>
        <w:tblW w:w="50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6"/>
        <w:gridCol w:w="3278"/>
      </w:tblGrid>
      <w:tr w:rsidR="008C0B55" w:rsidTr="00FC78DC">
        <w:trPr>
          <w:trHeight w:val="1082"/>
        </w:trPr>
        <w:tc>
          <w:tcPr>
            <w:tcW w:w="6062" w:type="dxa"/>
            <w:vAlign w:val="center"/>
          </w:tcPr>
          <w:p w:rsidR="008050F5" w:rsidRDefault="008C0B55" w:rsidP="00FC78DC">
            <w:pPr>
              <w:rPr>
                <w:b/>
              </w:rPr>
            </w:pPr>
            <w:r w:rsidRPr="00D7113E">
              <w:rPr>
                <w:b/>
              </w:rPr>
              <w:t>I</w:t>
            </w:r>
            <w:r>
              <w:rPr>
                <w:b/>
              </w:rPr>
              <w:t xml:space="preserve">nstitut </w:t>
            </w:r>
            <w:r w:rsidRPr="00D7113E">
              <w:rPr>
                <w:b/>
              </w:rPr>
              <w:t>U</w:t>
            </w:r>
            <w:r>
              <w:rPr>
                <w:b/>
              </w:rPr>
              <w:t xml:space="preserve">niversitaire de </w:t>
            </w:r>
            <w:r w:rsidRPr="00D7113E">
              <w:rPr>
                <w:b/>
              </w:rPr>
              <w:t>T</w:t>
            </w:r>
            <w:r>
              <w:rPr>
                <w:b/>
              </w:rPr>
              <w:t>echnologie</w:t>
            </w:r>
            <w:r w:rsidR="008050F5">
              <w:rPr>
                <w:b/>
              </w:rPr>
              <w:t xml:space="preserve"> du Havre</w:t>
            </w:r>
          </w:p>
          <w:p w:rsidR="008C0B55" w:rsidRPr="008050F5" w:rsidRDefault="008C0B55" w:rsidP="00FC78DC">
            <w:pPr>
              <w:rPr>
                <w:i/>
                <w:sz w:val="18"/>
                <w:szCs w:val="18"/>
              </w:rPr>
            </w:pPr>
            <w:r w:rsidRPr="008050F5">
              <w:rPr>
                <w:b/>
                <w:i/>
                <w:sz w:val="18"/>
                <w:szCs w:val="18"/>
              </w:rPr>
              <w:t>Département Génie Civil</w:t>
            </w:r>
            <w:r w:rsidR="008050F5" w:rsidRPr="008050F5">
              <w:rPr>
                <w:b/>
                <w:i/>
                <w:sz w:val="18"/>
                <w:szCs w:val="18"/>
              </w:rPr>
              <w:t xml:space="preserve"> - Construction Durable</w:t>
            </w:r>
          </w:p>
        </w:tc>
        <w:tc>
          <w:tcPr>
            <w:tcW w:w="3343" w:type="dxa"/>
            <w:vAlign w:val="center"/>
          </w:tcPr>
          <w:p w:rsidR="008C0B55" w:rsidRDefault="008C0B55" w:rsidP="00FC78DC">
            <w:r w:rsidRPr="008C0B55">
              <w:rPr>
                <w:b/>
              </w:rPr>
              <w:t>CFA de l’université du Havre</w:t>
            </w:r>
          </w:p>
        </w:tc>
      </w:tr>
      <w:tr w:rsidR="008C0B55" w:rsidTr="002E79FB">
        <w:trPr>
          <w:trHeight w:val="2676"/>
        </w:trPr>
        <w:tc>
          <w:tcPr>
            <w:tcW w:w="6062" w:type="dxa"/>
          </w:tcPr>
          <w:p w:rsidR="008C0B55" w:rsidRDefault="008C0B55" w:rsidP="008050F5">
            <w:pPr>
              <w:rPr>
                <w:i/>
              </w:rPr>
            </w:pPr>
            <w:r w:rsidRPr="00851B0C">
              <w:rPr>
                <w:i/>
              </w:rPr>
              <w:t>Adresse géographique :</w:t>
            </w:r>
          </w:p>
          <w:p w:rsidR="00AE60B0" w:rsidRDefault="00AE60B0" w:rsidP="008050F5">
            <w:r>
              <w:t>Rue Théodore Nègre</w:t>
            </w:r>
          </w:p>
          <w:p w:rsidR="00AE60B0" w:rsidRDefault="00AE60B0" w:rsidP="008050F5">
            <w:r>
              <w:t>Quai Frissard</w:t>
            </w:r>
          </w:p>
          <w:p w:rsidR="008C0B55" w:rsidRDefault="00AE60B0" w:rsidP="008050F5">
            <w:pPr>
              <w:rPr>
                <w:i/>
              </w:rPr>
            </w:pPr>
            <w:r>
              <w:t>76600 Le Havre</w:t>
            </w:r>
          </w:p>
          <w:p w:rsidR="00AE60B0" w:rsidRDefault="00AE60B0" w:rsidP="008050F5">
            <w:pPr>
              <w:rPr>
                <w:i/>
              </w:rPr>
            </w:pPr>
          </w:p>
          <w:p w:rsidR="008C0B55" w:rsidRDefault="008C0B55" w:rsidP="008050F5">
            <w:pPr>
              <w:rPr>
                <w:i/>
              </w:rPr>
            </w:pPr>
            <w:r>
              <w:rPr>
                <w:i/>
              </w:rPr>
              <w:t xml:space="preserve">Adresse postale : </w:t>
            </w:r>
          </w:p>
          <w:p w:rsidR="008C0B55" w:rsidRDefault="00AE60B0" w:rsidP="008050F5">
            <w:r>
              <w:t>32 rue Boris Vian</w:t>
            </w:r>
          </w:p>
          <w:p w:rsidR="00AE60B0" w:rsidRDefault="00AE60B0" w:rsidP="008050F5">
            <w:r>
              <w:t>BP 4006</w:t>
            </w:r>
          </w:p>
          <w:p w:rsidR="008C0B55" w:rsidRDefault="008C0B55" w:rsidP="008050F5">
            <w:r>
              <w:t>76610 Le Havre cedex</w:t>
            </w:r>
          </w:p>
          <w:p w:rsidR="008C0B55" w:rsidRDefault="008C0B55" w:rsidP="008050F5"/>
          <w:p w:rsidR="008C0B55" w:rsidRDefault="008C0B55" w:rsidP="008050F5">
            <w:r>
              <w:t>Tel : 02 32 74 48 02</w:t>
            </w:r>
          </w:p>
          <w:p w:rsidR="008C0B55" w:rsidRDefault="008C0B55" w:rsidP="008050F5">
            <w:r>
              <w:t>Fax : 02 32 74 48 01</w:t>
            </w:r>
          </w:p>
        </w:tc>
        <w:tc>
          <w:tcPr>
            <w:tcW w:w="3343" w:type="dxa"/>
          </w:tcPr>
          <w:p w:rsidR="00146A52" w:rsidRDefault="00146A52" w:rsidP="008050F5">
            <w:pPr>
              <w:rPr>
                <w:i/>
              </w:rPr>
            </w:pPr>
            <w:r>
              <w:rPr>
                <w:i/>
              </w:rPr>
              <w:t xml:space="preserve">Adresse postale : </w:t>
            </w:r>
          </w:p>
          <w:p w:rsidR="008C0B55" w:rsidRDefault="008C0B55" w:rsidP="008050F5">
            <w:r>
              <w:t>25, rue Philippe Lebon</w:t>
            </w:r>
          </w:p>
          <w:p w:rsidR="008C0B55" w:rsidRDefault="008C0B55" w:rsidP="008050F5">
            <w:r>
              <w:t>BP 1123</w:t>
            </w:r>
          </w:p>
          <w:p w:rsidR="008C0B55" w:rsidRDefault="008C0B55" w:rsidP="008050F5">
            <w:r>
              <w:t>76063 Le Havre cedex</w:t>
            </w:r>
          </w:p>
          <w:p w:rsidR="008C0B55" w:rsidRDefault="008C0B55" w:rsidP="008050F5"/>
          <w:p w:rsidR="008C0B55" w:rsidRDefault="008C0B55" w:rsidP="008050F5">
            <w:r>
              <w:t>Tel : 02 32 74 45 21</w:t>
            </w:r>
          </w:p>
          <w:p w:rsidR="008C0B55" w:rsidRDefault="008C0B55" w:rsidP="008050F5">
            <w:r>
              <w:t>Fax : 02 32 74 44 70</w:t>
            </w:r>
          </w:p>
          <w:p w:rsidR="004B3D6E" w:rsidRDefault="00376F46" w:rsidP="008050F5">
            <w:hyperlink r:id="rId9" w:history="1">
              <w:r w:rsidR="004B3D6E" w:rsidRPr="0088346D">
                <w:rPr>
                  <w:rStyle w:val="Lienhypertexte"/>
                </w:rPr>
                <w:t>www.cfa.univ-lehavre.fr</w:t>
              </w:r>
            </w:hyperlink>
          </w:p>
        </w:tc>
      </w:tr>
    </w:tbl>
    <w:p w:rsidR="00146A52" w:rsidRDefault="00146A52" w:rsidP="008C0B55">
      <w:pPr>
        <w:sectPr w:rsidR="00146A52" w:rsidSect="005F49A4">
          <w:type w:val="continuous"/>
          <w:pgSz w:w="11906" w:h="16838"/>
          <w:pgMar w:top="1418" w:right="1418" w:bottom="1418" w:left="1418" w:header="709" w:footer="709" w:gutter="0"/>
          <w:cols w:space="708"/>
          <w:docGrid w:linePitch="360"/>
        </w:sectPr>
      </w:pPr>
    </w:p>
    <w:p w:rsidR="0044006B" w:rsidRDefault="008B400E" w:rsidP="008B400E">
      <w:pPr>
        <w:pStyle w:val="Titre1"/>
      </w:pPr>
      <w:r>
        <w:lastRenderedPageBreak/>
        <w:t xml:space="preserve">1- </w:t>
      </w:r>
      <w:r w:rsidR="005F5D4E">
        <w:t>Présentation de la formation</w:t>
      </w:r>
      <w:r w:rsidR="0044006B">
        <w:t> :</w:t>
      </w:r>
    </w:p>
    <w:p w:rsidR="0044006B" w:rsidRDefault="0044006B" w:rsidP="0044006B">
      <w:pPr>
        <w:pStyle w:val="Titre2"/>
        <w:rPr>
          <w:rFonts w:eastAsia="Calibri"/>
        </w:rPr>
      </w:pPr>
      <w:r>
        <w:rPr>
          <w:rFonts w:eastAsia="Calibri"/>
        </w:rPr>
        <w:t>Objectifs</w:t>
      </w:r>
      <w:r w:rsidR="009645AA">
        <w:rPr>
          <w:rFonts w:eastAsia="Calibri"/>
        </w:rPr>
        <w:t xml:space="preserve"> de la formation définis dans le</w:t>
      </w:r>
      <w:r w:rsidR="003A04D3">
        <w:rPr>
          <w:rFonts w:eastAsia="Calibri"/>
        </w:rPr>
        <w:t xml:space="preserve"> Programme Pédagogique National</w:t>
      </w:r>
      <w:r>
        <w:rPr>
          <w:rFonts w:eastAsia="Calibri"/>
        </w:rPr>
        <w:t> :</w:t>
      </w:r>
    </w:p>
    <w:p w:rsidR="007E3651" w:rsidRPr="007E3651" w:rsidRDefault="007E3651" w:rsidP="00F4113C">
      <w:pPr>
        <w:autoSpaceDE w:val="0"/>
        <w:autoSpaceDN w:val="0"/>
        <w:adjustRightInd w:val="0"/>
        <w:jc w:val="both"/>
        <w:rPr>
          <w:rFonts w:eastAsiaTheme="minorHAnsi" w:cs="Arial"/>
        </w:rPr>
      </w:pPr>
      <w:r w:rsidRPr="007E3651">
        <w:rPr>
          <w:rFonts w:eastAsiaTheme="minorHAnsi" w:cs="Arial"/>
        </w:rPr>
        <w:t>Le DUT Génie Civil - Construction Durable a pour objectif de former en quatre semestres des techniciens supérieurs dotés de fortes compétences technologiques, mais également familiers des aspects non technologiques de la profession, comme la gestion de projets. Ils sont destinés à exercer indifféremment au niveau de la maîtrise d’ouvrage (programmation des travaux), de la maîtrise d’œuvre (bureaux d’études) ou des travaux (entreprises de construction). Leurs compétences couvrent l’ensemble des techniques de construction, des fondations aux structures jusqu’aux équipements techniques, de la stabilité des constructions aux questions de confort thermique, acoustique et visuel, du choix des matériaux à la définition des techniques de construction, du terrassement aux aménagements routiers ou aux ouvrages d’art.</w:t>
      </w:r>
    </w:p>
    <w:p w:rsidR="007E3651" w:rsidRPr="007E3651" w:rsidRDefault="007E3651" w:rsidP="00F4113C">
      <w:pPr>
        <w:autoSpaceDE w:val="0"/>
        <w:autoSpaceDN w:val="0"/>
        <w:adjustRightInd w:val="0"/>
        <w:jc w:val="both"/>
        <w:rPr>
          <w:rFonts w:eastAsiaTheme="minorHAnsi" w:cs="Arial"/>
        </w:rPr>
      </w:pPr>
    </w:p>
    <w:p w:rsidR="007E3651" w:rsidRPr="007E3651" w:rsidRDefault="007E3651" w:rsidP="00F4113C">
      <w:pPr>
        <w:autoSpaceDE w:val="0"/>
        <w:autoSpaceDN w:val="0"/>
        <w:adjustRightInd w:val="0"/>
        <w:jc w:val="both"/>
        <w:rPr>
          <w:rFonts w:eastAsiaTheme="minorHAnsi" w:cs="Arial"/>
        </w:rPr>
      </w:pPr>
      <w:r w:rsidRPr="007E3651">
        <w:rPr>
          <w:rFonts w:eastAsiaTheme="minorHAnsi" w:cs="Arial"/>
        </w:rPr>
        <w:t>Ces techniciens supérieurs n’ont pas pour mission de faire le travail des ingénieurs dont ils sont souvent sous la responsabilité, mais ils doivent être en mesure d’en comprendre le sens et les finalités.</w:t>
      </w:r>
    </w:p>
    <w:p w:rsidR="007E3651" w:rsidRPr="007E3651" w:rsidRDefault="007E3651" w:rsidP="00F4113C">
      <w:pPr>
        <w:autoSpaceDE w:val="0"/>
        <w:autoSpaceDN w:val="0"/>
        <w:adjustRightInd w:val="0"/>
        <w:jc w:val="both"/>
        <w:rPr>
          <w:rFonts w:eastAsiaTheme="minorHAnsi" w:cs="Arial"/>
        </w:rPr>
      </w:pPr>
    </w:p>
    <w:p w:rsidR="007E3651" w:rsidRPr="007E3651" w:rsidRDefault="007E3651" w:rsidP="00F4113C">
      <w:pPr>
        <w:autoSpaceDE w:val="0"/>
        <w:autoSpaceDN w:val="0"/>
        <w:adjustRightInd w:val="0"/>
        <w:jc w:val="both"/>
        <w:rPr>
          <w:rFonts w:eastAsiaTheme="minorHAnsi" w:cs="Arial"/>
        </w:rPr>
      </w:pPr>
      <w:r w:rsidRPr="007E3651">
        <w:rPr>
          <w:rFonts w:eastAsiaTheme="minorHAnsi" w:cs="Arial"/>
        </w:rPr>
        <w:t xml:space="preserve">La formation se déroule dans un environnement universitaire, avec un socle scientifique et général couvrant un spectre disciplinaire large, qui permet d'appréhender les projets en tenant compte du contexte </w:t>
      </w:r>
      <w:r w:rsidR="003A04D3">
        <w:rPr>
          <w:rFonts w:eastAsiaTheme="minorHAnsi" w:cs="Arial"/>
        </w:rPr>
        <w:t>global</w:t>
      </w:r>
      <w:r w:rsidRPr="007E3651">
        <w:rPr>
          <w:rFonts w:eastAsiaTheme="minorHAnsi" w:cs="Arial"/>
        </w:rPr>
        <w:t xml:space="preserve"> dans lequel ils s'inscrivent. Elle aborde les fondamentaux du BTP et n’a pas vocation à spécialiser les étudiants dans un domaine particulier. Elle permet aux étudiants d’acquérir un ensemble de connaissances opérationnelles pour tous les problèmes d’un programme de travaux depuis la conception des ouvrages jusqu’à leur réalisation sur chantier.</w:t>
      </w:r>
    </w:p>
    <w:p w:rsidR="007E3651" w:rsidRPr="007E3651" w:rsidRDefault="007E3651" w:rsidP="00F4113C">
      <w:pPr>
        <w:autoSpaceDE w:val="0"/>
        <w:autoSpaceDN w:val="0"/>
        <w:adjustRightInd w:val="0"/>
        <w:jc w:val="both"/>
        <w:rPr>
          <w:rFonts w:eastAsiaTheme="minorHAnsi" w:cs="Arial"/>
        </w:rPr>
      </w:pPr>
      <w:r w:rsidRPr="007E3651">
        <w:rPr>
          <w:rFonts w:eastAsiaTheme="minorHAnsi" w:cs="Arial"/>
        </w:rPr>
        <w:t>Les techniciens supérieurs ainsi formés peuvent être immédiatement opérationnels dans les entreprises de BTP, les bureaux d’études ou de méthodes, les laboratoires, les collectivités territoriales ou les entreprises de service.</w:t>
      </w:r>
    </w:p>
    <w:p w:rsidR="007E3651" w:rsidRPr="007E3651" w:rsidRDefault="007E3651" w:rsidP="00F4113C">
      <w:pPr>
        <w:autoSpaceDE w:val="0"/>
        <w:autoSpaceDN w:val="0"/>
        <w:adjustRightInd w:val="0"/>
        <w:jc w:val="both"/>
        <w:rPr>
          <w:rFonts w:eastAsiaTheme="minorHAnsi" w:cs="Arial"/>
        </w:rPr>
      </w:pPr>
      <w:r w:rsidRPr="007E3651">
        <w:rPr>
          <w:rFonts w:eastAsiaTheme="minorHAnsi" w:cs="Arial"/>
        </w:rPr>
        <w:t>Selon leur projet professionnel et leurs aptitudes, les étudiants en génie civil pourront suivre une formation complémentaire, notamment en licence professionnelle.</w:t>
      </w:r>
    </w:p>
    <w:p w:rsidR="007E3651" w:rsidRPr="007E3651" w:rsidRDefault="007E3651" w:rsidP="00F4113C">
      <w:pPr>
        <w:autoSpaceDE w:val="0"/>
        <w:autoSpaceDN w:val="0"/>
        <w:adjustRightInd w:val="0"/>
        <w:jc w:val="both"/>
        <w:rPr>
          <w:rFonts w:eastAsiaTheme="minorHAnsi" w:cs="Arial"/>
        </w:rPr>
      </w:pPr>
      <w:r w:rsidRPr="007E3651">
        <w:rPr>
          <w:rFonts w:eastAsiaTheme="minorHAnsi" w:cs="Arial"/>
        </w:rPr>
        <w:t>La formation vise à donner aux étudiants les connaissances et les aptitudes nécessaires pour répondre aux défis du développement durable et à l'évolution rapide des métiers dans le très vaste d</w:t>
      </w:r>
      <w:r w:rsidR="00B47376">
        <w:rPr>
          <w:rFonts w:eastAsiaTheme="minorHAnsi" w:cs="Arial"/>
        </w:rPr>
        <w:t xml:space="preserve">omaine de la construction. Elle </w:t>
      </w:r>
      <w:r w:rsidRPr="007E3651">
        <w:rPr>
          <w:rFonts w:eastAsiaTheme="minorHAnsi" w:cs="Arial"/>
        </w:rPr>
        <w:t>vise aussi à développer les aptitudes nécessaires au technicien supérieur dans son milieu de travail comme l'ouverture à la communication, l'animation ou la direction d'une équipe.</w:t>
      </w:r>
    </w:p>
    <w:p w:rsidR="007E3651" w:rsidRPr="007E3651" w:rsidRDefault="007E3651" w:rsidP="00F4113C">
      <w:pPr>
        <w:autoSpaceDE w:val="0"/>
        <w:autoSpaceDN w:val="0"/>
        <w:adjustRightInd w:val="0"/>
        <w:jc w:val="both"/>
        <w:rPr>
          <w:rFonts w:eastAsiaTheme="minorHAnsi" w:cs="Arial"/>
        </w:rPr>
      </w:pPr>
    </w:p>
    <w:p w:rsidR="007E3651" w:rsidRPr="007E3651" w:rsidRDefault="007E3651" w:rsidP="00F4113C">
      <w:pPr>
        <w:autoSpaceDE w:val="0"/>
        <w:autoSpaceDN w:val="0"/>
        <w:adjustRightInd w:val="0"/>
        <w:jc w:val="both"/>
        <w:rPr>
          <w:rFonts w:eastAsiaTheme="minorHAnsi" w:cs="Arial"/>
        </w:rPr>
      </w:pPr>
      <w:r w:rsidRPr="007E3651">
        <w:rPr>
          <w:rFonts w:eastAsiaTheme="minorHAnsi" w:cs="Arial"/>
        </w:rPr>
        <w:t>Enfin, le programme prévoit que le technicien supérieur en Génie Civil - Construction Durable devra être capable de percevoir les enjeux humains, sociaux, économiques et juridiques de la santé et sécurité au travail, de l’intégrer dans la gestion de ses activités et la conduite de ses projets ainsi que de contribuer à son management dans l’entreprise.</w:t>
      </w:r>
    </w:p>
    <w:p w:rsidR="0044006B" w:rsidRDefault="0044006B" w:rsidP="0044006B">
      <w:pPr>
        <w:pStyle w:val="Titre2"/>
      </w:pPr>
      <w:r>
        <w:t>Organisation de l’alternance :</w:t>
      </w:r>
    </w:p>
    <w:p w:rsidR="008B400E" w:rsidRDefault="008B400E" w:rsidP="00CF57D4">
      <w:pPr>
        <w:pStyle w:val="Titre3"/>
        <w:jc w:val="both"/>
      </w:pPr>
      <w:r>
        <w:t>Public concerné :</w:t>
      </w:r>
    </w:p>
    <w:p w:rsidR="008B400E" w:rsidRDefault="00DB50FF" w:rsidP="00F4113C">
      <w:pPr>
        <w:jc w:val="both"/>
      </w:pPr>
      <w:r>
        <w:t>L’</w:t>
      </w:r>
      <w:r w:rsidR="00D04273">
        <w:t>apprentissage</w:t>
      </w:r>
      <w:r>
        <w:t xml:space="preserve"> s’adresse à</w:t>
      </w:r>
      <w:r w:rsidR="008B400E" w:rsidRPr="00DD499C">
        <w:t xml:space="preserve"> un groupe d’</w:t>
      </w:r>
      <w:r w:rsidR="008B400E" w:rsidRPr="00DD499C">
        <w:rPr>
          <w:b/>
        </w:rPr>
        <w:t>étudiants de 2</w:t>
      </w:r>
      <w:r w:rsidR="008B400E" w:rsidRPr="00DD499C">
        <w:rPr>
          <w:b/>
          <w:vertAlign w:val="superscript"/>
        </w:rPr>
        <w:t>ème</w:t>
      </w:r>
      <w:r w:rsidR="008B400E" w:rsidRPr="00DD499C">
        <w:rPr>
          <w:b/>
        </w:rPr>
        <w:t xml:space="preserve"> année</w:t>
      </w:r>
      <w:r w:rsidR="008B400E" w:rsidRPr="00DD499C">
        <w:t xml:space="preserve"> de DUT Génie Civil</w:t>
      </w:r>
      <w:r w:rsidR="003D0A1E">
        <w:t xml:space="preserve"> – Construction Durable</w:t>
      </w:r>
      <w:r w:rsidR="008B400E" w:rsidRPr="00DD499C">
        <w:t xml:space="preserve">. Pour chacun d’entre eux, </w:t>
      </w:r>
      <w:r w:rsidR="00CF57D4">
        <w:t>sont associés</w:t>
      </w:r>
      <w:r w:rsidR="008B400E">
        <w:t xml:space="preserve"> l’IUT du Havre et une entreprise avec laquelle l’étudiant a signé un </w:t>
      </w:r>
      <w:r w:rsidR="00CF57D4">
        <w:rPr>
          <w:b/>
        </w:rPr>
        <w:t xml:space="preserve">contrat </w:t>
      </w:r>
      <w:r w:rsidR="00FC37E6">
        <w:rPr>
          <w:b/>
        </w:rPr>
        <w:t>d’apprentissage</w:t>
      </w:r>
      <w:r w:rsidR="00FC37E6">
        <w:t>.</w:t>
      </w:r>
    </w:p>
    <w:p w:rsidR="008B400E" w:rsidRDefault="008B400E" w:rsidP="00CF57D4">
      <w:pPr>
        <w:pStyle w:val="Titre3"/>
        <w:jc w:val="both"/>
      </w:pPr>
      <w:r>
        <w:t>Effectif prévu :</w:t>
      </w:r>
    </w:p>
    <w:p w:rsidR="008B400E" w:rsidRDefault="008B400E" w:rsidP="00CF57D4">
      <w:pPr>
        <w:jc w:val="both"/>
      </w:pPr>
      <w:r>
        <w:t xml:space="preserve">L’effectif envisagé est </w:t>
      </w:r>
      <w:r w:rsidR="004B1801">
        <w:t>un groupe de</w:t>
      </w:r>
      <w:r>
        <w:t xml:space="preserve"> </w:t>
      </w:r>
      <w:r w:rsidR="004B1801">
        <w:t>15</w:t>
      </w:r>
      <w:r>
        <w:t xml:space="preserve"> étudiants.</w:t>
      </w:r>
    </w:p>
    <w:p w:rsidR="00BD7615" w:rsidRDefault="00BD7615" w:rsidP="00BD7615">
      <w:pPr>
        <w:pStyle w:val="Titre3"/>
        <w:jc w:val="both"/>
      </w:pPr>
      <w:r>
        <w:t>Date de signature du contrat d’apprentissage :</w:t>
      </w:r>
    </w:p>
    <w:p w:rsidR="00BD7615" w:rsidRPr="00BD7615" w:rsidRDefault="00BD7615" w:rsidP="00BD7615">
      <w:r>
        <w:t xml:space="preserve">Le contrat d’apprentissage peut être signé </w:t>
      </w:r>
      <w:r w:rsidRPr="00BD7615">
        <w:rPr>
          <w:b/>
        </w:rPr>
        <w:t>au plus tôt le 0</w:t>
      </w:r>
      <w:r w:rsidR="0088159B">
        <w:rPr>
          <w:b/>
        </w:rPr>
        <w:t>3</w:t>
      </w:r>
      <w:r w:rsidRPr="00BD7615">
        <w:rPr>
          <w:b/>
        </w:rPr>
        <w:t xml:space="preserve"> août 20</w:t>
      </w:r>
      <w:r w:rsidR="00551D4E">
        <w:rPr>
          <w:b/>
        </w:rPr>
        <w:t>20</w:t>
      </w:r>
      <w:r>
        <w:t xml:space="preserve"> et </w:t>
      </w:r>
      <w:r w:rsidRPr="00BD7615">
        <w:rPr>
          <w:b/>
        </w:rPr>
        <w:t>au plus tard le 01 décembre 20</w:t>
      </w:r>
      <w:r w:rsidR="00551D4E">
        <w:rPr>
          <w:b/>
        </w:rPr>
        <w:t>20</w:t>
      </w:r>
      <w:r>
        <w:t>.</w:t>
      </w:r>
    </w:p>
    <w:p w:rsidR="008B400E" w:rsidRDefault="008B400E" w:rsidP="00CF57D4">
      <w:pPr>
        <w:pStyle w:val="Titre3"/>
        <w:jc w:val="both"/>
      </w:pPr>
      <w:r>
        <w:t>Durée de la formation :</w:t>
      </w:r>
    </w:p>
    <w:p w:rsidR="008B400E" w:rsidRDefault="008B400E" w:rsidP="002874CE">
      <w:r>
        <w:t xml:space="preserve">La formation se déroule </w:t>
      </w:r>
      <w:r w:rsidR="002770FF">
        <w:t xml:space="preserve">de la façon suivante </w:t>
      </w:r>
      <w:r w:rsidR="003D0A1E">
        <w:t>:</w:t>
      </w:r>
    </w:p>
    <w:p w:rsidR="00D86862" w:rsidRPr="00D86862" w:rsidRDefault="00D86862" w:rsidP="00CF57D4">
      <w:pPr>
        <w:jc w:val="both"/>
        <w:rPr>
          <w:sz w:val="16"/>
          <w:szCs w:val="16"/>
        </w:rPr>
      </w:pPr>
    </w:p>
    <w:p w:rsidR="008B400E" w:rsidRDefault="00FD70E9" w:rsidP="002874CE">
      <w:pPr>
        <w:numPr>
          <w:ilvl w:val="0"/>
          <w:numId w:val="11"/>
        </w:numPr>
      </w:pPr>
      <w:r>
        <w:t>l</w:t>
      </w:r>
      <w:r w:rsidR="008B400E">
        <w:t>a 1</w:t>
      </w:r>
      <w:r w:rsidR="008B400E" w:rsidRPr="008B400E">
        <w:rPr>
          <w:vertAlign w:val="superscript"/>
        </w:rPr>
        <w:t>ère</w:t>
      </w:r>
      <w:r w:rsidR="008B400E">
        <w:t xml:space="preserve"> année (articulée en semestre</w:t>
      </w:r>
      <w:r w:rsidR="008C0F24">
        <w:t xml:space="preserve"> </w:t>
      </w:r>
      <w:r w:rsidR="008B400E">
        <w:t xml:space="preserve">1 et semestre 2) se déroule </w:t>
      </w:r>
      <w:r w:rsidR="00CF57D4">
        <w:t>uniquement</w:t>
      </w:r>
      <w:r w:rsidR="008B400E">
        <w:t xml:space="preserve"> à l’IUT</w:t>
      </w:r>
      <w:r w:rsidR="004B6D08">
        <w:t>. Elle n’est pas concernée par l’apprentissage</w:t>
      </w:r>
      <w:r w:rsidR="008B400E">
        <w:t> ;</w:t>
      </w:r>
    </w:p>
    <w:p w:rsidR="008B400E" w:rsidRDefault="00FD70E9" w:rsidP="002874CE">
      <w:pPr>
        <w:numPr>
          <w:ilvl w:val="0"/>
          <w:numId w:val="11"/>
        </w:numPr>
      </w:pPr>
      <w:r>
        <w:t>l</w:t>
      </w:r>
      <w:r w:rsidR="008B400E" w:rsidRPr="008B400E">
        <w:t>a 2</w:t>
      </w:r>
      <w:r w:rsidR="008B400E" w:rsidRPr="008B400E">
        <w:rPr>
          <w:vertAlign w:val="superscript"/>
        </w:rPr>
        <w:t>ème</w:t>
      </w:r>
      <w:r w:rsidR="008B400E">
        <w:t xml:space="preserve"> </w:t>
      </w:r>
      <w:r w:rsidR="008B400E" w:rsidRPr="008B400E">
        <w:t xml:space="preserve">année </w:t>
      </w:r>
      <w:r w:rsidR="008B400E">
        <w:t xml:space="preserve">(articulée en semestre 3 et semestre 4) se déroule sur </w:t>
      </w:r>
      <w:r w:rsidR="008B400E" w:rsidRPr="002770FF">
        <w:rPr>
          <w:b/>
        </w:rPr>
        <w:t>13</w:t>
      </w:r>
      <w:r w:rsidR="008B400E" w:rsidRPr="008B400E">
        <w:t xml:space="preserve"> </w:t>
      </w:r>
      <w:r w:rsidR="008B400E" w:rsidRPr="002770FF">
        <w:rPr>
          <w:b/>
        </w:rPr>
        <w:t xml:space="preserve">mois </w:t>
      </w:r>
      <w:r w:rsidR="00A11553" w:rsidRPr="002770FF">
        <w:rPr>
          <w:b/>
        </w:rPr>
        <w:t>maximum</w:t>
      </w:r>
      <w:r w:rsidR="00A11553">
        <w:t xml:space="preserve"> </w:t>
      </w:r>
      <w:r w:rsidR="008B400E" w:rsidRPr="008B400E">
        <w:t xml:space="preserve">en </w:t>
      </w:r>
      <w:r w:rsidR="00D04273">
        <w:t>a</w:t>
      </w:r>
      <w:r w:rsidR="00CF57D4">
        <w:t>lternance</w:t>
      </w:r>
      <w:r w:rsidR="008B400E">
        <w:t>.</w:t>
      </w:r>
    </w:p>
    <w:p w:rsidR="00B47376" w:rsidRDefault="00B47376" w:rsidP="00CF57D4">
      <w:pPr>
        <w:jc w:val="both"/>
      </w:pPr>
    </w:p>
    <w:p w:rsidR="00BD7615" w:rsidRDefault="008B400E" w:rsidP="00CF57D4">
      <w:pPr>
        <w:jc w:val="both"/>
      </w:pPr>
      <w:r>
        <w:t>La 2</w:t>
      </w:r>
      <w:r w:rsidRPr="008B400E">
        <w:rPr>
          <w:vertAlign w:val="superscript"/>
        </w:rPr>
        <w:t>ème</w:t>
      </w:r>
      <w:r>
        <w:t xml:space="preserve"> année en </w:t>
      </w:r>
      <w:r w:rsidR="00CF57D4">
        <w:t>contrat d’apprentissage</w:t>
      </w:r>
      <w:r w:rsidR="00BD7615">
        <w:t xml:space="preserve"> est composée :</w:t>
      </w:r>
    </w:p>
    <w:p w:rsidR="00BD7615" w:rsidRPr="00BD7615" w:rsidRDefault="00BD7615" w:rsidP="00CF57D4">
      <w:pPr>
        <w:jc w:val="both"/>
        <w:rPr>
          <w:sz w:val="16"/>
          <w:szCs w:val="16"/>
        </w:rPr>
      </w:pPr>
    </w:p>
    <w:p w:rsidR="008B400E" w:rsidRDefault="00BD7615" w:rsidP="00BD7615">
      <w:pPr>
        <w:numPr>
          <w:ilvl w:val="0"/>
          <w:numId w:val="13"/>
        </w:numPr>
      </w:pPr>
      <w:r>
        <w:t>d’une période en entreprise variant de 3</w:t>
      </w:r>
      <w:r w:rsidR="00C56149">
        <w:t>4</w:t>
      </w:r>
      <w:r>
        <w:t xml:space="preserve"> semaines à 24 semaines suivant la date de signature du contrat ;</w:t>
      </w:r>
    </w:p>
    <w:p w:rsidR="00BD7615" w:rsidRDefault="00BD7615" w:rsidP="00BD7615">
      <w:pPr>
        <w:numPr>
          <w:ilvl w:val="0"/>
          <w:numId w:val="13"/>
        </w:numPr>
      </w:pPr>
      <w:r>
        <w:t xml:space="preserve">de 24 semaines à l’IUT pour un </w:t>
      </w:r>
      <w:r w:rsidR="004B6D08">
        <w:t>volume d’</w:t>
      </w:r>
      <w:r>
        <w:t>enseignement de 690 h.</w:t>
      </w:r>
    </w:p>
    <w:p w:rsidR="003D0A1E" w:rsidRDefault="003D0A1E" w:rsidP="003D0A1E"/>
    <w:p w:rsidR="003D0A1E" w:rsidRPr="00BD7615" w:rsidRDefault="003D0A1E" w:rsidP="003D0A1E"/>
    <w:p w:rsidR="0044006B" w:rsidRDefault="0044006B" w:rsidP="00CF57D4">
      <w:pPr>
        <w:pStyle w:val="Titre3"/>
        <w:jc w:val="both"/>
      </w:pPr>
      <w:r>
        <w:lastRenderedPageBreak/>
        <w:t>Contrôle des connaissances :</w:t>
      </w:r>
    </w:p>
    <w:p w:rsidR="0044006B" w:rsidRDefault="0044006B" w:rsidP="00F4113C">
      <w:pPr>
        <w:jc w:val="both"/>
      </w:pPr>
      <w:r>
        <w:t>Les modalités de contrôle de</w:t>
      </w:r>
      <w:r w:rsidR="00CF57D4">
        <w:t>s</w:t>
      </w:r>
      <w:r>
        <w:t xml:space="preserve"> connaissance</w:t>
      </w:r>
      <w:r w:rsidR="00CF57D4">
        <w:t>s</w:t>
      </w:r>
      <w:r>
        <w:t xml:space="preserve"> de la 2</w:t>
      </w:r>
      <w:r w:rsidRPr="00A95D90">
        <w:rPr>
          <w:vertAlign w:val="superscript"/>
        </w:rPr>
        <w:t>ème</w:t>
      </w:r>
      <w:r>
        <w:t xml:space="preserve"> année du DUT Génie Civil</w:t>
      </w:r>
      <w:r w:rsidR="003D0A1E">
        <w:t xml:space="preserve"> – Construction Durable</w:t>
      </w:r>
      <w:r>
        <w:t xml:space="preserve"> en </w:t>
      </w:r>
      <w:r w:rsidR="00CF57D4">
        <w:t>apprentissage</w:t>
      </w:r>
      <w:r>
        <w:t xml:space="preserve"> sont identiques à celle du DUT en formation </w:t>
      </w:r>
      <w:r w:rsidR="00CF57D4">
        <w:t>classique</w:t>
      </w:r>
      <w:r>
        <w:t>.</w:t>
      </w:r>
    </w:p>
    <w:p w:rsidR="00FD70E9" w:rsidRDefault="0044006B" w:rsidP="00F4113C">
      <w:pPr>
        <w:jc w:val="both"/>
      </w:pPr>
      <w:r w:rsidRPr="00A95D90">
        <w:t xml:space="preserve">Un compte rendu d’activités en entreprise </w:t>
      </w:r>
      <w:r w:rsidR="00FD70E9">
        <w:t>et un</w:t>
      </w:r>
      <w:r>
        <w:t xml:space="preserve"> </w:t>
      </w:r>
      <w:r w:rsidR="00FD70E9" w:rsidRPr="00A95D90">
        <w:t>projet de fin d’études en colla</w:t>
      </w:r>
      <w:r w:rsidR="00FD70E9">
        <w:t>boration avec l’entreprise devront</w:t>
      </w:r>
      <w:r w:rsidR="00FD70E9" w:rsidRPr="00A95D90">
        <w:t xml:space="preserve"> être </w:t>
      </w:r>
      <w:proofErr w:type="gramStart"/>
      <w:r w:rsidR="00FD70E9" w:rsidRPr="00A95D90">
        <w:t>réalisé</w:t>
      </w:r>
      <w:r w:rsidR="00FD70E9">
        <w:t>s</w:t>
      </w:r>
      <w:proofErr w:type="gramEnd"/>
      <w:r w:rsidR="00FD70E9">
        <w:t>.</w:t>
      </w:r>
    </w:p>
    <w:p w:rsidR="0044006B" w:rsidRDefault="0044006B" w:rsidP="00961106">
      <w:pPr>
        <w:pStyle w:val="Titre3"/>
        <w:jc w:val="both"/>
      </w:pPr>
      <w:r>
        <w:t>Conditions d’admission :</w:t>
      </w:r>
    </w:p>
    <w:p w:rsidR="004B6D08" w:rsidRDefault="00CF57D4" w:rsidP="004B6D08">
      <w:pPr>
        <w:pStyle w:val="Commentaire"/>
      </w:pPr>
      <w:r>
        <w:t xml:space="preserve">Seuls les étudiants ayant validé les semestres 1 et 2 du DUT Génie Civil </w:t>
      </w:r>
      <w:r w:rsidR="00D05C55">
        <w:t xml:space="preserve">– Construction Durable </w:t>
      </w:r>
      <w:r>
        <w:t xml:space="preserve">peuvent </w:t>
      </w:r>
      <w:r w:rsidR="004B6D08">
        <w:t>prétendre à réaliser la deuxième année en apprentissage.</w:t>
      </w:r>
    </w:p>
    <w:p w:rsidR="00CF57D4" w:rsidRDefault="00CF57D4" w:rsidP="00F4113C">
      <w:pPr>
        <w:jc w:val="both"/>
      </w:pPr>
    </w:p>
    <w:p w:rsidR="0044006B" w:rsidRDefault="0044006B" w:rsidP="00F4113C">
      <w:pPr>
        <w:jc w:val="both"/>
      </w:pPr>
      <w:r>
        <w:t xml:space="preserve">L’admission </w:t>
      </w:r>
      <w:r w:rsidR="004B6D08">
        <w:t xml:space="preserve">y </w:t>
      </w:r>
      <w:r>
        <w:t xml:space="preserve">sera prononcée à la condition que l’étudiant ait signé un contrat </w:t>
      </w:r>
      <w:r w:rsidR="00907E78">
        <w:t>d’apprentissage</w:t>
      </w:r>
      <w:r>
        <w:t>.</w:t>
      </w:r>
    </w:p>
    <w:p w:rsidR="00FD70E9" w:rsidRDefault="00FD70E9" w:rsidP="00961106">
      <w:pPr>
        <w:jc w:val="both"/>
      </w:pPr>
    </w:p>
    <w:p w:rsidR="0044006B" w:rsidRDefault="00FD70E9" w:rsidP="00961106">
      <w:pPr>
        <w:pStyle w:val="Titre1"/>
        <w:jc w:val="both"/>
      </w:pPr>
      <w:r>
        <w:t xml:space="preserve">2- </w:t>
      </w:r>
      <w:r w:rsidR="0044006B">
        <w:t>Cadre :</w:t>
      </w:r>
    </w:p>
    <w:p w:rsidR="0044006B" w:rsidRPr="007479C9" w:rsidRDefault="0044006B" w:rsidP="00961106">
      <w:pPr>
        <w:pStyle w:val="Titre2"/>
        <w:jc w:val="both"/>
      </w:pPr>
      <w:r>
        <w:t>Composante de rattachement</w:t>
      </w:r>
      <w:r w:rsidR="001F0EB1">
        <w:t xml:space="preserve"> et centre de formation d’apprentis</w:t>
      </w:r>
      <w:r>
        <w:t> :</w:t>
      </w:r>
    </w:p>
    <w:p w:rsidR="001F0EB1" w:rsidRDefault="001F0EB1" w:rsidP="00961106">
      <w:pPr>
        <w:jc w:val="both"/>
        <w:sectPr w:rsidR="001F0EB1" w:rsidSect="00096D51">
          <w:headerReference w:type="default" r:id="rId10"/>
          <w:footerReference w:type="default" r:id="rId11"/>
          <w:pgSz w:w="11906" w:h="16838"/>
          <w:pgMar w:top="851" w:right="851" w:bottom="851" w:left="964" w:header="737" w:footer="567" w:gutter="0"/>
          <w:cols w:space="708"/>
          <w:docGrid w:linePitch="360"/>
        </w:sectPr>
      </w:pPr>
    </w:p>
    <w:p w:rsidR="009F335B" w:rsidRPr="00812177" w:rsidRDefault="009F335B" w:rsidP="00961106">
      <w:pPr>
        <w:jc w:val="both"/>
        <w:rPr>
          <w:b/>
        </w:rPr>
      </w:pPr>
      <w:r w:rsidRPr="00812177">
        <w:rPr>
          <w:b/>
        </w:rPr>
        <w:t>IUT du Havre</w:t>
      </w:r>
    </w:p>
    <w:p w:rsidR="009F335B" w:rsidRPr="00812177" w:rsidRDefault="009F335B" w:rsidP="00961106">
      <w:pPr>
        <w:jc w:val="both"/>
        <w:rPr>
          <w:b/>
        </w:rPr>
      </w:pPr>
      <w:r w:rsidRPr="00812177">
        <w:rPr>
          <w:b/>
        </w:rPr>
        <w:t xml:space="preserve">Département Génie </w:t>
      </w:r>
      <w:r w:rsidR="00A83770">
        <w:rPr>
          <w:b/>
        </w:rPr>
        <w:t>c</w:t>
      </w:r>
      <w:r w:rsidRPr="00812177">
        <w:rPr>
          <w:b/>
        </w:rPr>
        <w:t>ivil</w:t>
      </w:r>
      <w:r w:rsidR="00A83770">
        <w:rPr>
          <w:b/>
        </w:rPr>
        <w:t xml:space="preserve"> – Construction durable</w:t>
      </w:r>
    </w:p>
    <w:p w:rsidR="009F335B" w:rsidRDefault="009F335B" w:rsidP="00961106">
      <w:pPr>
        <w:jc w:val="both"/>
      </w:pPr>
      <w:r>
        <w:t>BP 4006</w:t>
      </w:r>
    </w:p>
    <w:p w:rsidR="009F335B" w:rsidRDefault="004B6D08" w:rsidP="00961106">
      <w:pPr>
        <w:jc w:val="both"/>
      </w:pPr>
      <w:r>
        <w:t>Rue Boris Vian</w:t>
      </w:r>
    </w:p>
    <w:p w:rsidR="001F0EB1" w:rsidRDefault="009F335B" w:rsidP="00961106">
      <w:pPr>
        <w:jc w:val="both"/>
      </w:pPr>
      <w:r>
        <w:t>76610 Le Havre</w:t>
      </w:r>
      <w:r w:rsidR="00812177">
        <w:t xml:space="preserve"> cedex</w:t>
      </w:r>
    </w:p>
    <w:p w:rsidR="001F0EB1" w:rsidRDefault="001F0EB1" w:rsidP="00961106">
      <w:pPr>
        <w:jc w:val="both"/>
      </w:pPr>
    </w:p>
    <w:p w:rsidR="001F0EB1" w:rsidRDefault="001F0EB1" w:rsidP="00961106">
      <w:pPr>
        <w:jc w:val="both"/>
      </w:pPr>
      <w:r w:rsidRPr="008C0B55">
        <w:rPr>
          <w:b/>
        </w:rPr>
        <w:t>CFA de l’université du Havre</w:t>
      </w:r>
    </w:p>
    <w:p w:rsidR="001F0EB1" w:rsidRDefault="001F0EB1" w:rsidP="00961106">
      <w:pPr>
        <w:jc w:val="both"/>
      </w:pPr>
      <w:r>
        <w:t>25, rue Philippe Lebon</w:t>
      </w:r>
    </w:p>
    <w:p w:rsidR="001F0EB1" w:rsidRDefault="001F0EB1" w:rsidP="00961106">
      <w:pPr>
        <w:jc w:val="both"/>
      </w:pPr>
      <w:r>
        <w:t>BP 1123</w:t>
      </w:r>
    </w:p>
    <w:p w:rsidR="001F0EB1" w:rsidRDefault="001F0EB1" w:rsidP="00961106">
      <w:pPr>
        <w:jc w:val="both"/>
      </w:pPr>
      <w:r>
        <w:t>76063 Le Havre cedex</w:t>
      </w:r>
    </w:p>
    <w:p w:rsidR="001F0EB1" w:rsidRDefault="001F0EB1" w:rsidP="00961106">
      <w:pPr>
        <w:jc w:val="both"/>
      </w:pPr>
    </w:p>
    <w:p w:rsidR="001F0EB1" w:rsidRDefault="001F0EB1" w:rsidP="00961106">
      <w:pPr>
        <w:jc w:val="both"/>
        <w:sectPr w:rsidR="001F0EB1" w:rsidSect="001F0EB1">
          <w:type w:val="continuous"/>
          <w:pgSz w:w="11906" w:h="16838"/>
          <w:pgMar w:top="851" w:right="851" w:bottom="851" w:left="964" w:header="737" w:footer="567" w:gutter="0"/>
          <w:cols w:num="2" w:space="708"/>
          <w:docGrid w:linePitch="360"/>
        </w:sectPr>
      </w:pPr>
    </w:p>
    <w:p w:rsidR="0044006B" w:rsidRDefault="0044006B" w:rsidP="00961106">
      <w:pPr>
        <w:pStyle w:val="Titre2"/>
        <w:jc w:val="both"/>
      </w:pPr>
      <w:r>
        <w:t>Localisation des enseignements :</w:t>
      </w:r>
    </w:p>
    <w:p w:rsidR="00445ED4" w:rsidRPr="007F2B78" w:rsidRDefault="0044006B" w:rsidP="00F4113C">
      <w:pPr>
        <w:jc w:val="both"/>
      </w:pPr>
      <w:r>
        <w:t>La formation par alternance se déroulera sur le site de l’IUT du H</w:t>
      </w:r>
      <w:r w:rsidR="00445ED4">
        <w:t>avre</w:t>
      </w:r>
      <w:r w:rsidR="00421B61">
        <w:t>,</w:t>
      </w:r>
      <w:r w:rsidR="00445ED4">
        <w:t xml:space="preserve"> au département Génie Civil</w:t>
      </w:r>
      <w:r w:rsidR="00D05C55">
        <w:t>– Construction Durable</w:t>
      </w:r>
      <w:r w:rsidR="008C0F24">
        <w:t>,</w:t>
      </w:r>
      <w:r w:rsidR="00445ED4">
        <w:t xml:space="preserve"> quai Frissard au Havre.</w:t>
      </w:r>
    </w:p>
    <w:p w:rsidR="0044006B" w:rsidRPr="007F2B78" w:rsidRDefault="0044006B" w:rsidP="00961106">
      <w:pPr>
        <w:jc w:val="both"/>
      </w:pPr>
    </w:p>
    <w:p w:rsidR="0044006B" w:rsidRDefault="0044006B" w:rsidP="00961106">
      <w:pPr>
        <w:pStyle w:val="Titre2"/>
        <w:jc w:val="both"/>
      </w:pPr>
      <w:r>
        <w:t>Equipe pédagogique :</w:t>
      </w:r>
    </w:p>
    <w:p w:rsidR="0044006B" w:rsidRDefault="0044006B" w:rsidP="002874CE">
      <w:r>
        <w:t xml:space="preserve">Enseignants du département Génie Civil </w:t>
      </w:r>
      <w:r w:rsidR="00D05C55">
        <w:t xml:space="preserve">– Construction Durable </w:t>
      </w:r>
      <w:r>
        <w:t>et professionnels.</w:t>
      </w:r>
    </w:p>
    <w:p w:rsidR="00445ED4" w:rsidRPr="007F2B78" w:rsidRDefault="00445ED4" w:rsidP="00961106">
      <w:pPr>
        <w:jc w:val="both"/>
      </w:pPr>
    </w:p>
    <w:p w:rsidR="0044006B" w:rsidRDefault="0044006B" w:rsidP="00961106">
      <w:pPr>
        <w:pStyle w:val="Titre2"/>
        <w:jc w:val="both"/>
      </w:pPr>
      <w:r>
        <w:t>Droits d’inscription :</w:t>
      </w:r>
    </w:p>
    <w:p w:rsidR="0044006B" w:rsidRDefault="0044006B" w:rsidP="002874CE">
      <w:r>
        <w:t>Le montant des droits d’inscription en 2</w:t>
      </w:r>
      <w:r w:rsidRPr="00BF7E4F">
        <w:rPr>
          <w:vertAlign w:val="superscript"/>
        </w:rPr>
        <w:t>ème</w:t>
      </w:r>
      <w:r>
        <w:t xml:space="preserve"> année pour les </w:t>
      </w:r>
      <w:r w:rsidR="00CF57D4">
        <w:t xml:space="preserve">apprentis est pris en charge par </w:t>
      </w:r>
      <w:r w:rsidR="001D4671">
        <w:t>le CFA</w:t>
      </w:r>
      <w:r w:rsidR="00CF57D4">
        <w:t>.</w:t>
      </w:r>
    </w:p>
    <w:p w:rsidR="00445ED4" w:rsidRDefault="00445ED4" w:rsidP="002874CE"/>
    <w:p w:rsidR="0044006B" w:rsidRDefault="0044006B" w:rsidP="00961106">
      <w:pPr>
        <w:pStyle w:val="Titre2"/>
        <w:jc w:val="both"/>
      </w:pPr>
      <w:r>
        <w:t>Délivrance du diplôme :</w:t>
      </w:r>
    </w:p>
    <w:p w:rsidR="0044006B" w:rsidRDefault="0044006B" w:rsidP="00F4113C">
      <w:pPr>
        <w:jc w:val="both"/>
      </w:pPr>
      <w:r>
        <w:t xml:space="preserve">La composition du jury de délivrance du DUT </w:t>
      </w:r>
      <w:r w:rsidR="003D5EB6">
        <w:t xml:space="preserve">en </w:t>
      </w:r>
      <w:r w:rsidR="00CF57D4">
        <w:t>apprentissage</w:t>
      </w:r>
      <w:r>
        <w:t xml:space="preserve"> est la même que celle du jury du DUT en formation </w:t>
      </w:r>
      <w:r w:rsidR="00CF57D4">
        <w:t>classique</w:t>
      </w:r>
      <w:r>
        <w:t>.</w:t>
      </w:r>
    </w:p>
    <w:p w:rsidR="0044006B" w:rsidRDefault="0044006B" w:rsidP="00F4113C">
      <w:pPr>
        <w:jc w:val="both"/>
      </w:pPr>
      <w:r>
        <w:t xml:space="preserve">Ce jury est nommé par </w:t>
      </w:r>
      <w:r w:rsidR="00445ED4">
        <w:t>le directeur de l’IUT du Havre</w:t>
      </w:r>
      <w:r>
        <w:t>.</w:t>
      </w:r>
    </w:p>
    <w:p w:rsidR="00DB50FF" w:rsidRDefault="00DB50FF" w:rsidP="002874CE"/>
    <w:p w:rsidR="00445ED4" w:rsidRDefault="00445ED4" w:rsidP="00961106">
      <w:pPr>
        <w:pStyle w:val="Titre2"/>
        <w:jc w:val="both"/>
      </w:pPr>
      <w:r>
        <w:t>Contacts :</w:t>
      </w:r>
    </w:p>
    <w:p w:rsidR="00445ED4" w:rsidRDefault="00445ED4" w:rsidP="00961106">
      <w:pPr>
        <w:jc w:val="both"/>
        <w:sectPr w:rsidR="00445ED4" w:rsidSect="001F0EB1">
          <w:type w:val="continuous"/>
          <w:pgSz w:w="11906" w:h="16838"/>
          <w:pgMar w:top="851" w:right="851" w:bottom="851" w:left="964" w:header="737" w:footer="567" w:gutter="0"/>
          <w:cols w:space="708"/>
          <w:docGrid w:linePitch="360"/>
        </w:sectPr>
      </w:pPr>
    </w:p>
    <w:p w:rsidR="001F0EB1" w:rsidRPr="001F0EB1" w:rsidRDefault="00CB0B3B" w:rsidP="00961106">
      <w:pPr>
        <w:jc w:val="both"/>
        <w:rPr>
          <w:b/>
          <w:i/>
        </w:rPr>
      </w:pPr>
      <w:r>
        <w:rPr>
          <w:b/>
          <w:i/>
        </w:rPr>
        <w:t>Luc VERDURE</w:t>
      </w:r>
      <w:r w:rsidR="00D30CC5">
        <w:rPr>
          <w:b/>
          <w:i/>
        </w:rPr>
        <w:tab/>
      </w:r>
      <w:r w:rsidR="00D30CC5">
        <w:rPr>
          <w:b/>
          <w:i/>
        </w:rPr>
        <w:tab/>
      </w:r>
      <w:r w:rsidR="00D30CC5">
        <w:rPr>
          <w:b/>
          <w:i/>
        </w:rPr>
        <w:tab/>
      </w:r>
      <w:r w:rsidR="00D30CC5">
        <w:rPr>
          <w:b/>
          <w:i/>
        </w:rPr>
        <w:tab/>
      </w:r>
      <w:r w:rsidR="00D30CC5">
        <w:rPr>
          <w:b/>
          <w:i/>
        </w:rPr>
        <w:tab/>
      </w:r>
    </w:p>
    <w:p w:rsidR="001F0EB1" w:rsidRDefault="001F0EB1" w:rsidP="00961106">
      <w:pPr>
        <w:jc w:val="both"/>
      </w:pPr>
      <w:r>
        <w:t>Chef de département</w:t>
      </w:r>
    </w:p>
    <w:p w:rsidR="001F0EB1" w:rsidRDefault="001F0EB1" w:rsidP="00961106">
      <w:pPr>
        <w:jc w:val="both"/>
      </w:pPr>
      <w:r>
        <w:t>02 32 74 48 0</w:t>
      </w:r>
      <w:r w:rsidR="00402F2B">
        <w:t>4</w:t>
      </w:r>
    </w:p>
    <w:p w:rsidR="001F0EB1" w:rsidRDefault="00376F46" w:rsidP="00961106">
      <w:pPr>
        <w:jc w:val="both"/>
      </w:pPr>
      <w:hyperlink r:id="rId12" w:history="1">
        <w:r w:rsidR="00CB0B3B" w:rsidRPr="00127B57">
          <w:rPr>
            <w:rStyle w:val="Lienhypertexte"/>
          </w:rPr>
          <w:t>luc.verdure@univ-lehavre.fr</w:t>
        </w:r>
      </w:hyperlink>
    </w:p>
    <w:p w:rsidR="001F0EB1" w:rsidRDefault="001F0EB1" w:rsidP="00961106">
      <w:pPr>
        <w:jc w:val="both"/>
      </w:pPr>
    </w:p>
    <w:p w:rsidR="007F4F21" w:rsidRPr="000C3661" w:rsidRDefault="00D30CC5" w:rsidP="00961106">
      <w:pPr>
        <w:jc w:val="both"/>
        <w:rPr>
          <w:b/>
          <w:i/>
        </w:rPr>
      </w:pPr>
      <w:r>
        <w:rPr>
          <w:b/>
          <w:i/>
        </w:rPr>
        <w:t>Daniel JACOB – Thierry MIREBEAU</w:t>
      </w:r>
    </w:p>
    <w:p w:rsidR="007F4F21" w:rsidRDefault="00D30CC5" w:rsidP="00961106">
      <w:pPr>
        <w:jc w:val="both"/>
      </w:pPr>
      <w:r>
        <w:t>Cor</w:t>
      </w:r>
      <w:r w:rsidR="002874CE">
        <w:t>esponsable</w:t>
      </w:r>
      <w:r>
        <w:t>s</w:t>
      </w:r>
      <w:r w:rsidR="002874CE">
        <w:t xml:space="preserve"> pédagogique</w:t>
      </w:r>
      <w:r>
        <w:t>s</w:t>
      </w:r>
      <w:r w:rsidR="002874CE">
        <w:t xml:space="preserve"> de l’apprentissage</w:t>
      </w:r>
    </w:p>
    <w:p w:rsidR="007F4F21" w:rsidRPr="0052690E" w:rsidRDefault="007F4F21" w:rsidP="00961106">
      <w:pPr>
        <w:jc w:val="both"/>
      </w:pPr>
      <w:r w:rsidRPr="0052690E">
        <w:t xml:space="preserve">02 32 74 </w:t>
      </w:r>
      <w:r w:rsidR="00D30CC5" w:rsidRPr="001E280D">
        <w:rPr>
          <w:lang w:val="en-US"/>
        </w:rPr>
        <w:t>48 02</w:t>
      </w:r>
    </w:p>
    <w:p w:rsidR="00445ED4" w:rsidRDefault="00D30CC5" w:rsidP="00961106">
      <w:pPr>
        <w:jc w:val="both"/>
        <w:rPr>
          <w:rStyle w:val="Lienhypertexte"/>
        </w:rPr>
      </w:pPr>
      <w:hyperlink r:id="rId13" w:history="1">
        <w:r w:rsidRPr="00CD0637">
          <w:rPr>
            <w:rStyle w:val="Lienhypertexte"/>
          </w:rPr>
          <w:t>daniel.jacob@univ-lehavre.fr</w:t>
        </w:r>
      </w:hyperlink>
    </w:p>
    <w:p w:rsidR="005B5626" w:rsidRDefault="005B5626" w:rsidP="00961106">
      <w:pPr>
        <w:jc w:val="both"/>
        <w:rPr>
          <w:rStyle w:val="Lienhypertexte"/>
        </w:rPr>
      </w:pPr>
      <w:r>
        <w:rPr>
          <w:rStyle w:val="Lienhypertexte"/>
        </w:rPr>
        <w:t>thierry.mirebeau@univ-lehavre.fr</w:t>
      </w:r>
    </w:p>
    <w:p w:rsidR="00D30CC5" w:rsidRPr="00CF57D4" w:rsidRDefault="00D30CC5" w:rsidP="00961106">
      <w:pPr>
        <w:jc w:val="both"/>
      </w:pPr>
    </w:p>
    <w:p w:rsidR="009D3B01" w:rsidRDefault="009D3B01" w:rsidP="00961106">
      <w:pPr>
        <w:jc w:val="both"/>
      </w:pPr>
    </w:p>
    <w:p w:rsidR="008549A1" w:rsidRDefault="008549A1" w:rsidP="00961106">
      <w:pPr>
        <w:jc w:val="both"/>
      </w:pPr>
    </w:p>
    <w:p w:rsidR="008549A1" w:rsidRDefault="008549A1" w:rsidP="00961106">
      <w:pPr>
        <w:jc w:val="both"/>
      </w:pPr>
    </w:p>
    <w:p w:rsidR="003E6D22" w:rsidRDefault="003E6D22" w:rsidP="00961106">
      <w:pPr>
        <w:jc w:val="both"/>
      </w:pPr>
    </w:p>
    <w:p w:rsidR="003E6D22" w:rsidRDefault="003E6D22" w:rsidP="00961106">
      <w:pPr>
        <w:jc w:val="both"/>
      </w:pPr>
    </w:p>
    <w:p w:rsidR="00D30CC5" w:rsidRPr="009D3B01" w:rsidRDefault="00D30CC5" w:rsidP="00D30CC5">
      <w:pPr>
        <w:jc w:val="both"/>
        <w:rPr>
          <w:b/>
          <w:i/>
        </w:rPr>
      </w:pPr>
      <w:r w:rsidRPr="00D30CC5">
        <w:rPr>
          <w:rFonts w:eastAsia="Times New Roman" w:cs="Arial"/>
          <w:color w:val="222222"/>
          <w:sz w:val="17"/>
          <w:szCs w:val="17"/>
          <w:lang w:eastAsia="fr-FR"/>
        </w:rPr>
        <w:br/>
      </w:r>
      <w:r w:rsidRPr="00D30CC5">
        <w:rPr>
          <w:rFonts w:eastAsia="Times New Roman" w:cs="Arial"/>
          <w:color w:val="222222"/>
          <w:sz w:val="17"/>
          <w:szCs w:val="17"/>
          <w:lang w:eastAsia="fr-FR"/>
        </w:rPr>
        <w:br/>
      </w:r>
    </w:p>
    <w:p w:rsidR="00D30CC5" w:rsidRPr="009D3B01" w:rsidRDefault="00D30CC5" w:rsidP="00D30CC5">
      <w:pPr>
        <w:jc w:val="both"/>
        <w:rPr>
          <w:b/>
          <w:i/>
        </w:rPr>
      </w:pPr>
      <w:r>
        <w:rPr>
          <w:b/>
          <w:i/>
        </w:rPr>
        <w:t>Laura LHOTELAIS</w:t>
      </w:r>
    </w:p>
    <w:p w:rsidR="00D30CC5" w:rsidRDefault="00D30CC5" w:rsidP="00D30CC5">
      <w:pPr>
        <w:jc w:val="both"/>
      </w:pPr>
      <w:r>
        <w:t xml:space="preserve">Secrétaire du département </w:t>
      </w:r>
    </w:p>
    <w:p w:rsidR="00D30CC5" w:rsidRPr="001E280D" w:rsidRDefault="00D30CC5" w:rsidP="00D30CC5">
      <w:pPr>
        <w:jc w:val="both"/>
        <w:rPr>
          <w:lang w:val="en-US"/>
        </w:rPr>
      </w:pPr>
      <w:r w:rsidRPr="001E280D">
        <w:rPr>
          <w:lang w:val="en-US"/>
        </w:rPr>
        <w:t>02 32 74 48 02</w:t>
      </w:r>
    </w:p>
    <w:p w:rsidR="00D30CC5" w:rsidRDefault="00D30CC5" w:rsidP="00D30CC5">
      <w:pPr>
        <w:jc w:val="both"/>
        <w:rPr>
          <w:rStyle w:val="Lienhypertexte"/>
          <w:lang w:val="en-US"/>
        </w:rPr>
      </w:pPr>
      <w:hyperlink r:id="rId14" w:history="1">
        <w:r w:rsidRPr="00CD0637">
          <w:rPr>
            <w:rStyle w:val="Lienhypertexte"/>
            <w:lang w:val="en-US"/>
          </w:rPr>
          <w:t>laura.lhotelais@univ-lehavre.fr</w:t>
        </w:r>
      </w:hyperlink>
    </w:p>
    <w:p w:rsidR="00D30CC5" w:rsidRDefault="00D30CC5" w:rsidP="00D30CC5">
      <w:pPr>
        <w:jc w:val="both"/>
        <w:rPr>
          <w:rStyle w:val="Lienhypertexte"/>
          <w:lang w:val="en-US"/>
        </w:rPr>
      </w:pPr>
    </w:p>
    <w:p w:rsidR="00D30CC5" w:rsidRPr="001E280D" w:rsidRDefault="00D30CC5" w:rsidP="00D30CC5">
      <w:pPr>
        <w:jc w:val="both"/>
        <w:rPr>
          <w:b/>
          <w:i/>
          <w:lang w:val="en-US"/>
        </w:rPr>
      </w:pPr>
      <w:r>
        <w:rPr>
          <w:b/>
          <w:bCs/>
          <w:i/>
          <w:lang w:val="en-US"/>
        </w:rPr>
        <w:t>Pascale POISNEL</w:t>
      </w:r>
    </w:p>
    <w:p w:rsidR="00D30CC5" w:rsidRPr="00D30CC5" w:rsidRDefault="004B5F89" w:rsidP="00D30CC5">
      <w:pPr>
        <w:shd w:val="clear" w:color="auto" w:fill="FFFFFF"/>
        <w:spacing w:line="312" w:lineRule="atLeast"/>
        <w:textAlignment w:val="baseline"/>
        <w:rPr>
          <w:rFonts w:eastAsia="Times New Roman" w:cs="Arial"/>
          <w:color w:val="222222"/>
          <w:sz w:val="17"/>
          <w:szCs w:val="17"/>
          <w:lang w:eastAsia="fr-FR"/>
        </w:rPr>
      </w:pPr>
      <w:r>
        <w:rPr>
          <w:rFonts w:eastAsia="Times New Roman" w:cs="Arial"/>
          <w:color w:val="222222"/>
          <w:sz w:val="17"/>
          <w:szCs w:val="17"/>
          <w:lang w:eastAsia="fr-FR"/>
        </w:rPr>
        <w:t>R</w:t>
      </w:r>
      <w:r w:rsidRPr="00D30CC5">
        <w:rPr>
          <w:rFonts w:eastAsia="Times New Roman" w:cs="Arial"/>
          <w:color w:val="222222"/>
          <w:sz w:val="17"/>
          <w:szCs w:val="17"/>
          <w:lang w:eastAsia="fr-FR"/>
        </w:rPr>
        <w:t>esponsable du Pôle Alternance</w:t>
      </w:r>
      <w:r w:rsidRPr="00D30CC5">
        <w:rPr>
          <w:rFonts w:eastAsia="Times New Roman" w:cs="Arial"/>
          <w:color w:val="222222"/>
          <w:sz w:val="17"/>
          <w:szCs w:val="17"/>
          <w:lang w:eastAsia="fr-FR"/>
        </w:rPr>
        <w:br/>
      </w:r>
      <w:hyperlink r:id="rId15" w:history="1">
        <w:r w:rsidR="00D30CC5" w:rsidRPr="00D30CC5">
          <w:rPr>
            <w:rStyle w:val="Lienhypertexte"/>
            <w:lang w:val="en-US"/>
          </w:rPr>
          <w:t>pascale.poisnel@univ-lehavre.fr</w:t>
        </w:r>
      </w:hyperlink>
      <w:r w:rsidR="00D30CC5" w:rsidRPr="00D30CC5">
        <w:rPr>
          <w:rFonts w:eastAsia="Times New Roman" w:cs="Arial"/>
          <w:color w:val="222222"/>
          <w:sz w:val="17"/>
          <w:szCs w:val="17"/>
          <w:lang w:eastAsia="fr-FR"/>
        </w:rPr>
        <w:br/>
        <w:t>Tél. 02 32 74 44 48</w:t>
      </w:r>
    </w:p>
    <w:p w:rsidR="00D30CC5" w:rsidRPr="00D30CC5" w:rsidRDefault="00D30CC5" w:rsidP="00D30CC5">
      <w:pPr>
        <w:shd w:val="clear" w:color="auto" w:fill="FFFFFF"/>
        <w:spacing w:line="312" w:lineRule="atLeast"/>
        <w:textAlignment w:val="baseline"/>
        <w:rPr>
          <w:rFonts w:eastAsia="Times New Roman" w:cs="Arial"/>
          <w:color w:val="222222"/>
          <w:sz w:val="17"/>
          <w:szCs w:val="17"/>
          <w:lang w:eastAsia="fr-FR"/>
        </w:rPr>
      </w:pPr>
      <w:proofErr w:type="spellStart"/>
      <w:r w:rsidRPr="00D30CC5">
        <w:rPr>
          <w:rFonts w:ascii="inherit" w:eastAsia="Times New Roman" w:hAnsi="inherit" w:cs="Arial"/>
          <w:b/>
          <w:bCs/>
          <w:color w:val="222222"/>
          <w:sz w:val="17"/>
          <w:szCs w:val="17"/>
          <w:bdr w:val="none" w:sz="0" w:space="0" w:color="auto" w:frame="1"/>
          <w:lang w:eastAsia="fr-FR"/>
        </w:rPr>
        <w:t>Hakima</w:t>
      </w:r>
      <w:proofErr w:type="spellEnd"/>
      <w:r w:rsidRPr="00D30CC5">
        <w:rPr>
          <w:rFonts w:ascii="inherit" w:eastAsia="Times New Roman" w:hAnsi="inherit" w:cs="Arial"/>
          <w:b/>
          <w:bCs/>
          <w:color w:val="222222"/>
          <w:sz w:val="17"/>
          <w:szCs w:val="17"/>
          <w:bdr w:val="none" w:sz="0" w:space="0" w:color="auto" w:frame="1"/>
          <w:lang w:eastAsia="fr-FR"/>
        </w:rPr>
        <w:t xml:space="preserve"> BOUAYAD</w:t>
      </w:r>
      <w:r w:rsidRPr="00D30CC5">
        <w:rPr>
          <w:rFonts w:eastAsia="Times New Roman" w:cs="Arial"/>
          <w:color w:val="222222"/>
          <w:sz w:val="17"/>
          <w:szCs w:val="17"/>
          <w:lang w:eastAsia="fr-FR"/>
        </w:rPr>
        <w:br/>
        <w:t>Adjointe à la</w:t>
      </w:r>
      <w:r w:rsidR="004B5F89">
        <w:rPr>
          <w:rFonts w:eastAsia="Times New Roman" w:cs="Arial"/>
          <w:color w:val="222222"/>
          <w:sz w:val="17"/>
          <w:szCs w:val="17"/>
          <w:lang w:eastAsia="fr-FR"/>
        </w:rPr>
        <w:t xml:space="preserve"> responsable du Pôle Alternance</w:t>
      </w:r>
      <w:r w:rsidRPr="00D30CC5">
        <w:rPr>
          <w:rFonts w:eastAsia="Times New Roman" w:cs="Arial"/>
          <w:color w:val="222222"/>
          <w:sz w:val="17"/>
          <w:szCs w:val="17"/>
          <w:lang w:eastAsia="fr-FR"/>
        </w:rPr>
        <w:br/>
      </w:r>
      <w:hyperlink r:id="rId16" w:history="1">
        <w:r w:rsidRPr="004B5F89">
          <w:rPr>
            <w:rStyle w:val="Lienhypertexte"/>
            <w:lang w:val="en-US"/>
          </w:rPr>
          <w:t>hakima.bouayad@univ-lehavre.fr</w:t>
        </w:r>
      </w:hyperlink>
      <w:r w:rsidRPr="004B5F89">
        <w:rPr>
          <w:rStyle w:val="Lienhypertexte"/>
          <w:lang w:val="en-US"/>
        </w:rPr>
        <w:br/>
      </w:r>
      <w:r w:rsidRPr="00D30CC5">
        <w:rPr>
          <w:rFonts w:eastAsia="Times New Roman" w:cs="Arial"/>
          <w:color w:val="222222"/>
          <w:sz w:val="17"/>
          <w:szCs w:val="17"/>
          <w:lang w:eastAsia="fr-FR"/>
        </w:rPr>
        <w:t>Tél. 02 32 74 45 06</w:t>
      </w:r>
    </w:p>
    <w:p w:rsidR="003E6D22" w:rsidRDefault="003E6D22" w:rsidP="00961106">
      <w:pPr>
        <w:jc w:val="both"/>
      </w:pPr>
    </w:p>
    <w:p w:rsidR="008549A1" w:rsidRDefault="008549A1" w:rsidP="00445ED4">
      <w:pPr>
        <w:sectPr w:rsidR="008549A1" w:rsidSect="009D3B01">
          <w:type w:val="continuous"/>
          <w:pgSz w:w="11906" w:h="16838"/>
          <w:pgMar w:top="851" w:right="851" w:bottom="851" w:left="964" w:header="737" w:footer="567" w:gutter="0"/>
          <w:cols w:num="2" w:space="708"/>
          <w:docGrid w:linePitch="360"/>
        </w:sectPr>
      </w:pPr>
    </w:p>
    <w:p w:rsidR="00907E78" w:rsidRDefault="00FF2F40" w:rsidP="00907E78">
      <w:pPr>
        <w:pStyle w:val="Titre1"/>
      </w:pPr>
      <w:r>
        <w:lastRenderedPageBreak/>
        <w:t>3</w:t>
      </w:r>
      <w:r w:rsidR="005B5626">
        <w:t>- Calendrier 2021</w:t>
      </w:r>
      <w:r w:rsidR="00907E78">
        <w:t>/20</w:t>
      </w:r>
      <w:r w:rsidR="005B5626">
        <w:t>22</w:t>
      </w:r>
      <w:r w:rsidR="00907E78">
        <w:t xml:space="preserve"> et contenu des enseignements :</w:t>
      </w:r>
    </w:p>
    <w:p w:rsidR="00FD3456" w:rsidRDefault="003D0A1E" w:rsidP="00F4113C">
      <w:pPr>
        <w:jc w:val="both"/>
      </w:pPr>
      <w:r>
        <w:t>Le calendrier défini ci-après est organisé pour une alternance de 13 mois</w:t>
      </w:r>
      <w:r w:rsidR="00FD3456">
        <w:t xml:space="preserve">. </w:t>
      </w:r>
    </w:p>
    <w:p w:rsidR="00FD3456" w:rsidRDefault="004B26B2" w:rsidP="004B26B2">
      <w:pPr>
        <w:ind w:left="-567" w:right="-307"/>
        <w:jc w:val="both"/>
      </w:pPr>
      <w:r>
        <w:rPr>
          <w:noProof/>
          <w:lang w:eastAsia="fr-FR"/>
        </w:rPr>
        <w:drawing>
          <wp:inline distT="0" distB="0" distL="0" distR="0" wp14:anchorId="1ACA7B19" wp14:editId="5326377A">
            <wp:extent cx="7365168" cy="784412"/>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30168" r="1166" b="51118"/>
                    <a:stretch/>
                  </pic:blipFill>
                  <pic:spPr bwMode="auto">
                    <a:xfrm>
                      <a:off x="0" y="0"/>
                      <a:ext cx="7503816" cy="799178"/>
                    </a:xfrm>
                    <a:prstGeom prst="rect">
                      <a:avLst/>
                    </a:prstGeom>
                    <a:ln>
                      <a:noFill/>
                    </a:ln>
                    <a:extLst>
                      <a:ext uri="{53640926-AAD7-44D8-BBD7-CCE9431645EC}">
                        <a14:shadowObscured xmlns:a14="http://schemas.microsoft.com/office/drawing/2010/main"/>
                      </a:ext>
                    </a:extLst>
                  </pic:spPr>
                </pic:pic>
              </a:graphicData>
            </a:graphic>
          </wp:inline>
        </w:drawing>
      </w:r>
    </w:p>
    <w:p w:rsidR="004B26B2" w:rsidRDefault="004B26B2" w:rsidP="00F4113C">
      <w:pPr>
        <w:jc w:val="both"/>
      </w:pPr>
      <w:r>
        <w:t>Le contrat le plus souvent mis en place a une durée de 12 mois avec un démarrage le 1</w:t>
      </w:r>
      <w:r w:rsidRPr="00FD3456">
        <w:rPr>
          <w:vertAlign w:val="superscript"/>
        </w:rPr>
        <w:t>er</w:t>
      </w:r>
      <w:r>
        <w:t xml:space="preserve"> septembre et une période en entreprise de 30 semaines.</w:t>
      </w:r>
    </w:p>
    <w:p w:rsidR="00927A81" w:rsidRDefault="00071E5C" w:rsidP="004B26B2">
      <w:pPr>
        <w:jc w:val="both"/>
      </w:pPr>
      <w:r>
        <w:t>Les contrats d’apprentissage signés après la rentrée universitaire feront l’objet d’un calendrier aménagé.</w:t>
      </w:r>
    </w:p>
    <w:p w:rsidR="00935089" w:rsidRDefault="00935089" w:rsidP="00961106">
      <w:pPr>
        <w:pStyle w:val="Titre2"/>
        <w:jc w:val="both"/>
      </w:pPr>
      <w:r>
        <w:t>Organisation des enseignements à l’IUT :</w:t>
      </w:r>
    </w:p>
    <w:p w:rsidR="00935089" w:rsidRDefault="00935089" w:rsidP="00F4113C">
      <w:pPr>
        <w:jc w:val="both"/>
      </w:pPr>
      <w:r>
        <w:t xml:space="preserve">La formation à l’IUT </w:t>
      </w:r>
      <w:r w:rsidR="00961106">
        <w:t>est scindée</w:t>
      </w:r>
      <w:r>
        <w:t xml:space="preserve"> en deux semestres : semestre 3 et semestre 4.</w:t>
      </w:r>
    </w:p>
    <w:p w:rsidR="00935089" w:rsidRDefault="00935089" w:rsidP="00F4113C">
      <w:pPr>
        <w:jc w:val="both"/>
      </w:pPr>
      <w:r>
        <w:t xml:space="preserve">Le semestre 3 est constitué des périodes d’automne et d’hiver. </w:t>
      </w:r>
      <w:r w:rsidR="002874CE">
        <w:t>Le semestre 4 concerne les périodes de printemps, d’été et de jury.</w:t>
      </w:r>
    </w:p>
    <w:p w:rsidR="00935089" w:rsidRDefault="004B26B2" w:rsidP="00935089">
      <w:pPr>
        <w:pStyle w:val="Titre3"/>
        <w:jc w:val="center"/>
      </w:pPr>
      <w:r>
        <w:t>S</w:t>
      </w:r>
      <w:r w:rsidR="00E55CC0">
        <w:t>e</w:t>
      </w:r>
      <w:r w:rsidR="005B5626">
        <w:t>mestre 3 </w:t>
      </w:r>
    </w:p>
    <w:p w:rsidR="00935089" w:rsidRDefault="00935089" w:rsidP="00935089">
      <w:r w:rsidRPr="00714FD6">
        <w:t>Modules enseignés :</w:t>
      </w:r>
    </w:p>
    <w:p w:rsidR="00935089" w:rsidRPr="002874CE" w:rsidRDefault="00935089" w:rsidP="00935089">
      <w:pPr>
        <w:rPr>
          <w:sz w:val="12"/>
          <w:szCs w:val="12"/>
        </w:rPr>
      </w:pPr>
    </w:p>
    <w:tbl>
      <w:tblPr>
        <w:tblW w:w="4071" w:type="pct"/>
        <w:jc w:val="center"/>
        <w:tblCellMar>
          <w:left w:w="70" w:type="dxa"/>
          <w:right w:w="70" w:type="dxa"/>
        </w:tblCellMar>
        <w:tblLook w:val="04A0" w:firstRow="1" w:lastRow="0" w:firstColumn="1" w:lastColumn="0" w:noHBand="0" w:noVBand="1"/>
      </w:tblPr>
      <w:tblGrid>
        <w:gridCol w:w="1657"/>
        <w:gridCol w:w="1659"/>
        <w:gridCol w:w="5197"/>
      </w:tblGrid>
      <w:tr w:rsidR="00935089" w:rsidRPr="00865028" w:rsidTr="00935089">
        <w:trPr>
          <w:trHeight w:val="298"/>
          <w:jc w:val="center"/>
        </w:trPr>
        <w:tc>
          <w:tcPr>
            <w:tcW w:w="1622"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5089" w:rsidRPr="00865028" w:rsidRDefault="00935089" w:rsidP="00E84698">
            <w:pPr>
              <w:jc w:val="center"/>
              <w:rPr>
                <w:rFonts w:cs="Arial"/>
                <w:b/>
                <w:szCs w:val="20"/>
                <w:lang w:eastAsia="fr-FR"/>
              </w:rPr>
            </w:pPr>
            <w:r w:rsidRPr="00865028">
              <w:rPr>
                <w:rFonts w:cs="Arial"/>
                <w:b/>
                <w:szCs w:val="20"/>
                <w:lang w:eastAsia="fr-FR"/>
              </w:rPr>
              <w:t>UE</w:t>
            </w:r>
          </w:p>
        </w:tc>
        <w:tc>
          <w:tcPr>
            <w:tcW w:w="1623" w:type="dxa"/>
            <w:tcBorders>
              <w:top w:val="single" w:sz="4" w:space="0" w:color="auto"/>
              <w:left w:val="nil"/>
              <w:bottom w:val="single" w:sz="4" w:space="0" w:color="auto"/>
              <w:right w:val="single" w:sz="4" w:space="0" w:color="auto"/>
            </w:tcBorders>
            <w:shd w:val="pct12" w:color="auto" w:fill="auto"/>
            <w:noWrap/>
            <w:vAlign w:val="center"/>
            <w:hideMark/>
          </w:tcPr>
          <w:p w:rsidR="00935089" w:rsidRPr="00865028" w:rsidRDefault="00935089" w:rsidP="00E84698">
            <w:pPr>
              <w:jc w:val="center"/>
              <w:rPr>
                <w:rFonts w:cs="Arial"/>
                <w:b/>
                <w:szCs w:val="20"/>
                <w:lang w:eastAsia="fr-FR"/>
              </w:rPr>
            </w:pPr>
            <w:r w:rsidRPr="00865028">
              <w:rPr>
                <w:rFonts w:cs="Arial"/>
                <w:b/>
                <w:szCs w:val="20"/>
                <w:lang w:eastAsia="fr-FR"/>
              </w:rPr>
              <w:t>Code</w:t>
            </w:r>
          </w:p>
        </w:tc>
        <w:tc>
          <w:tcPr>
            <w:tcW w:w="5085" w:type="dxa"/>
            <w:tcBorders>
              <w:top w:val="single" w:sz="4" w:space="0" w:color="auto"/>
              <w:left w:val="nil"/>
              <w:bottom w:val="single" w:sz="4" w:space="0" w:color="auto"/>
              <w:right w:val="single" w:sz="4" w:space="0" w:color="auto"/>
            </w:tcBorders>
            <w:shd w:val="pct12" w:color="auto" w:fill="auto"/>
            <w:noWrap/>
            <w:vAlign w:val="center"/>
            <w:hideMark/>
          </w:tcPr>
          <w:p w:rsidR="00935089" w:rsidRPr="00865028" w:rsidRDefault="00935089" w:rsidP="00E84698">
            <w:pPr>
              <w:jc w:val="center"/>
              <w:rPr>
                <w:rFonts w:cs="Arial"/>
                <w:b/>
                <w:szCs w:val="20"/>
                <w:lang w:eastAsia="fr-FR"/>
              </w:rPr>
            </w:pPr>
            <w:r w:rsidRPr="00865028">
              <w:rPr>
                <w:rFonts w:cs="Arial"/>
                <w:b/>
                <w:szCs w:val="20"/>
                <w:lang w:eastAsia="fr-FR"/>
              </w:rPr>
              <w:t>Intitulé du module</w:t>
            </w:r>
          </w:p>
        </w:tc>
      </w:tr>
      <w:tr w:rsidR="009607E1" w:rsidRPr="00865028" w:rsidTr="00935089">
        <w:trPr>
          <w:trHeight w:val="298"/>
          <w:jc w:val="center"/>
        </w:trPr>
        <w:tc>
          <w:tcPr>
            <w:tcW w:w="1622" w:type="dxa"/>
            <w:vMerge w:val="restart"/>
            <w:tcBorders>
              <w:top w:val="nil"/>
              <w:left w:val="single" w:sz="4" w:space="0" w:color="auto"/>
              <w:right w:val="single" w:sz="4" w:space="0" w:color="auto"/>
            </w:tcBorders>
            <w:shd w:val="clear" w:color="auto" w:fill="auto"/>
            <w:noWrap/>
            <w:vAlign w:val="center"/>
            <w:hideMark/>
          </w:tcPr>
          <w:p w:rsidR="009607E1" w:rsidRPr="00865028" w:rsidRDefault="009607E1" w:rsidP="00E84698">
            <w:pPr>
              <w:jc w:val="center"/>
              <w:rPr>
                <w:rFonts w:cs="Arial"/>
                <w:szCs w:val="20"/>
                <w:lang w:eastAsia="fr-FR"/>
              </w:rPr>
            </w:pPr>
            <w:r w:rsidRPr="00865028">
              <w:rPr>
                <w:rFonts w:cs="Arial"/>
                <w:szCs w:val="20"/>
                <w:lang w:eastAsia="fr-FR"/>
              </w:rPr>
              <w:t>UE31</w:t>
            </w:r>
          </w:p>
        </w:tc>
        <w:tc>
          <w:tcPr>
            <w:tcW w:w="1623" w:type="dxa"/>
            <w:tcBorders>
              <w:top w:val="nil"/>
              <w:left w:val="nil"/>
              <w:bottom w:val="single" w:sz="4" w:space="0" w:color="auto"/>
              <w:right w:val="single" w:sz="4" w:space="0" w:color="auto"/>
            </w:tcBorders>
            <w:shd w:val="clear" w:color="auto" w:fill="auto"/>
            <w:noWrap/>
            <w:vAlign w:val="center"/>
            <w:hideMark/>
          </w:tcPr>
          <w:p w:rsidR="009607E1" w:rsidRPr="00865028" w:rsidRDefault="009607E1" w:rsidP="00E84698">
            <w:pPr>
              <w:jc w:val="center"/>
              <w:rPr>
                <w:rFonts w:cs="Arial"/>
                <w:szCs w:val="20"/>
                <w:lang w:eastAsia="fr-FR"/>
              </w:rPr>
            </w:pPr>
            <w:r>
              <w:rPr>
                <w:rFonts w:cs="Arial"/>
                <w:szCs w:val="20"/>
                <w:lang w:eastAsia="fr-FR"/>
              </w:rPr>
              <w:t>MXG4</w:t>
            </w:r>
          </w:p>
        </w:tc>
        <w:tc>
          <w:tcPr>
            <w:tcW w:w="5085" w:type="dxa"/>
            <w:tcBorders>
              <w:top w:val="nil"/>
              <w:left w:val="nil"/>
              <w:bottom w:val="single" w:sz="4" w:space="0" w:color="auto"/>
              <w:right w:val="single" w:sz="4" w:space="0" w:color="auto"/>
            </w:tcBorders>
            <w:shd w:val="clear" w:color="auto" w:fill="auto"/>
            <w:noWrap/>
            <w:vAlign w:val="center"/>
            <w:hideMark/>
          </w:tcPr>
          <w:p w:rsidR="009607E1" w:rsidRPr="00865028" w:rsidRDefault="009607E1" w:rsidP="00E84698">
            <w:pPr>
              <w:rPr>
                <w:rFonts w:cs="Arial"/>
                <w:szCs w:val="20"/>
                <w:lang w:eastAsia="fr-FR"/>
              </w:rPr>
            </w:pPr>
            <w:r w:rsidRPr="00865028">
              <w:rPr>
                <w:rFonts w:cs="Arial"/>
                <w:szCs w:val="20"/>
                <w:lang w:eastAsia="fr-FR"/>
              </w:rPr>
              <w:t>Bases de la géotechnique</w:t>
            </w:r>
          </w:p>
        </w:tc>
      </w:tr>
      <w:tr w:rsidR="009607E1" w:rsidRPr="00865028" w:rsidTr="00935089">
        <w:trPr>
          <w:trHeight w:val="298"/>
          <w:jc w:val="center"/>
        </w:trPr>
        <w:tc>
          <w:tcPr>
            <w:tcW w:w="1622" w:type="dxa"/>
            <w:vMerge/>
            <w:tcBorders>
              <w:left w:val="single" w:sz="4" w:space="0" w:color="auto"/>
              <w:right w:val="single" w:sz="4" w:space="0" w:color="auto"/>
            </w:tcBorders>
            <w:shd w:val="clear" w:color="auto" w:fill="auto"/>
            <w:noWrap/>
            <w:vAlign w:val="center"/>
            <w:hideMark/>
          </w:tcPr>
          <w:p w:rsidR="009607E1" w:rsidRPr="00865028" w:rsidRDefault="009607E1" w:rsidP="00E84698">
            <w:pPr>
              <w:jc w:val="center"/>
              <w:rPr>
                <w:rFonts w:cs="Arial"/>
                <w:szCs w:val="20"/>
                <w:lang w:eastAsia="fr-FR"/>
              </w:rPr>
            </w:pP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607E1" w:rsidRPr="00865028" w:rsidRDefault="009607E1" w:rsidP="00E84698">
            <w:pPr>
              <w:jc w:val="center"/>
              <w:rPr>
                <w:rFonts w:cs="Arial"/>
                <w:szCs w:val="20"/>
                <w:lang w:eastAsia="fr-FR"/>
              </w:rPr>
            </w:pPr>
            <w:r>
              <w:rPr>
                <w:rFonts w:cs="Arial"/>
                <w:szCs w:val="20"/>
                <w:lang w:eastAsia="fr-FR"/>
              </w:rPr>
              <w:t>MXG5</w:t>
            </w:r>
          </w:p>
        </w:tc>
        <w:tc>
          <w:tcPr>
            <w:tcW w:w="5085" w:type="dxa"/>
            <w:tcBorders>
              <w:top w:val="single" w:sz="4" w:space="0" w:color="auto"/>
              <w:left w:val="nil"/>
              <w:bottom w:val="single" w:sz="4" w:space="0" w:color="auto"/>
              <w:right w:val="single" w:sz="4" w:space="0" w:color="auto"/>
            </w:tcBorders>
            <w:shd w:val="clear" w:color="auto" w:fill="auto"/>
            <w:noWrap/>
            <w:vAlign w:val="center"/>
            <w:hideMark/>
          </w:tcPr>
          <w:p w:rsidR="009607E1" w:rsidRPr="00865028" w:rsidRDefault="009607E1" w:rsidP="00E84698">
            <w:pPr>
              <w:rPr>
                <w:rFonts w:cs="Arial"/>
                <w:szCs w:val="20"/>
                <w:lang w:eastAsia="fr-FR"/>
              </w:rPr>
            </w:pPr>
            <w:r>
              <w:rPr>
                <w:rFonts w:eastAsiaTheme="minorHAnsi" w:cs="Arial"/>
                <w:szCs w:val="20"/>
              </w:rPr>
              <w:t>Géotechnique pour le technicien</w:t>
            </w:r>
          </w:p>
        </w:tc>
      </w:tr>
      <w:tr w:rsidR="009607E1" w:rsidRPr="00865028" w:rsidTr="00935089">
        <w:trPr>
          <w:trHeight w:val="298"/>
          <w:jc w:val="center"/>
        </w:trPr>
        <w:tc>
          <w:tcPr>
            <w:tcW w:w="1622" w:type="dxa"/>
            <w:vMerge/>
            <w:tcBorders>
              <w:left w:val="single" w:sz="4" w:space="0" w:color="auto"/>
              <w:right w:val="single" w:sz="4" w:space="0" w:color="auto"/>
            </w:tcBorders>
            <w:shd w:val="clear" w:color="auto" w:fill="auto"/>
            <w:noWrap/>
            <w:vAlign w:val="center"/>
            <w:hideMark/>
          </w:tcPr>
          <w:p w:rsidR="009607E1" w:rsidRPr="00865028" w:rsidRDefault="009607E1" w:rsidP="00E84698">
            <w:pPr>
              <w:jc w:val="center"/>
              <w:rPr>
                <w:rFonts w:cs="Arial"/>
                <w:szCs w:val="20"/>
                <w:lang w:eastAsia="fr-FR"/>
              </w:rPr>
            </w:pP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607E1" w:rsidRPr="00865028" w:rsidRDefault="009607E1" w:rsidP="00E84698">
            <w:pPr>
              <w:jc w:val="center"/>
              <w:rPr>
                <w:rFonts w:cs="Arial"/>
                <w:szCs w:val="20"/>
                <w:lang w:eastAsia="fr-FR"/>
              </w:rPr>
            </w:pPr>
            <w:r>
              <w:rPr>
                <w:rFonts w:cs="Arial"/>
                <w:szCs w:val="20"/>
                <w:lang w:eastAsia="fr-FR"/>
              </w:rPr>
              <w:t>PCE6</w:t>
            </w:r>
          </w:p>
        </w:tc>
        <w:tc>
          <w:tcPr>
            <w:tcW w:w="5085" w:type="dxa"/>
            <w:tcBorders>
              <w:top w:val="single" w:sz="4" w:space="0" w:color="auto"/>
              <w:left w:val="nil"/>
              <w:bottom w:val="single" w:sz="4" w:space="0" w:color="auto"/>
              <w:right w:val="single" w:sz="4" w:space="0" w:color="auto"/>
            </w:tcBorders>
            <w:shd w:val="clear" w:color="auto" w:fill="auto"/>
            <w:noWrap/>
            <w:vAlign w:val="center"/>
            <w:hideMark/>
          </w:tcPr>
          <w:p w:rsidR="009607E1" w:rsidRPr="00865028" w:rsidRDefault="009607E1" w:rsidP="00E84698">
            <w:pPr>
              <w:rPr>
                <w:rFonts w:cs="Arial"/>
                <w:szCs w:val="20"/>
                <w:lang w:eastAsia="fr-FR"/>
              </w:rPr>
            </w:pPr>
            <w:r>
              <w:rPr>
                <w:rFonts w:eastAsiaTheme="minorHAnsi" w:cs="Arial"/>
                <w:szCs w:val="20"/>
              </w:rPr>
              <w:t>Enveloppe et ventilation</w:t>
            </w:r>
          </w:p>
        </w:tc>
      </w:tr>
      <w:tr w:rsidR="009607E1" w:rsidRPr="00865028" w:rsidTr="00935089">
        <w:trPr>
          <w:trHeight w:val="298"/>
          <w:jc w:val="center"/>
        </w:trPr>
        <w:tc>
          <w:tcPr>
            <w:tcW w:w="1622" w:type="dxa"/>
            <w:vMerge/>
            <w:tcBorders>
              <w:left w:val="single" w:sz="4" w:space="0" w:color="auto"/>
              <w:right w:val="single" w:sz="4" w:space="0" w:color="auto"/>
            </w:tcBorders>
            <w:shd w:val="clear" w:color="auto" w:fill="auto"/>
            <w:noWrap/>
            <w:vAlign w:val="center"/>
            <w:hideMark/>
          </w:tcPr>
          <w:p w:rsidR="009607E1" w:rsidRPr="00865028" w:rsidRDefault="009607E1" w:rsidP="00E84698">
            <w:pPr>
              <w:jc w:val="center"/>
              <w:rPr>
                <w:rFonts w:cs="Arial"/>
                <w:szCs w:val="20"/>
                <w:lang w:eastAsia="fr-FR"/>
              </w:rPr>
            </w:pP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607E1" w:rsidRPr="00865028" w:rsidRDefault="009607E1" w:rsidP="00BC6DF0">
            <w:pPr>
              <w:jc w:val="center"/>
              <w:rPr>
                <w:rFonts w:cs="Arial"/>
                <w:szCs w:val="20"/>
                <w:lang w:eastAsia="fr-FR"/>
              </w:rPr>
            </w:pPr>
            <w:r>
              <w:rPr>
                <w:rFonts w:cs="Arial"/>
                <w:szCs w:val="20"/>
                <w:lang w:eastAsia="fr-FR"/>
              </w:rPr>
              <w:t>PCE7</w:t>
            </w:r>
          </w:p>
        </w:tc>
        <w:tc>
          <w:tcPr>
            <w:tcW w:w="5085" w:type="dxa"/>
            <w:tcBorders>
              <w:top w:val="single" w:sz="4" w:space="0" w:color="auto"/>
              <w:left w:val="nil"/>
              <w:bottom w:val="single" w:sz="4" w:space="0" w:color="auto"/>
              <w:right w:val="single" w:sz="4" w:space="0" w:color="auto"/>
            </w:tcBorders>
            <w:shd w:val="clear" w:color="auto" w:fill="auto"/>
            <w:noWrap/>
            <w:vAlign w:val="center"/>
            <w:hideMark/>
          </w:tcPr>
          <w:p w:rsidR="009607E1" w:rsidRPr="00865028" w:rsidRDefault="009607E1" w:rsidP="00E84698">
            <w:pPr>
              <w:rPr>
                <w:rFonts w:cs="Arial"/>
                <w:szCs w:val="20"/>
                <w:lang w:eastAsia="fr-FR"/>
              </w:rPr>
            </w:pPr>
            <w:r>
              <w:rPr>
                <w:rFonts w:eastAsiaTheme="minorHAnsi" w:cs="Arial"/>
                <w:szCs w:val="20"/>
              </w:rPr>
              <w:t>Maîtrise de l’énergie</w:t>
            </w:r>
          </w:p>
        </w:tc>
      </w:tr>
      <w:tr w:rsidR="009607E1" w:rsidRPr="00865028" w:rsidTr="00935089">
        <w:trPr>
          <w:trHeight w:val="298"/>
          <w:jc w:val="center"/>
        </w:trPr>
        <w:tc>
          <w:tcPr>
            <w:tcW w:w="1622" w:type="dxa"/>
            <w:vMerge/>
            <w:tcBorders>
              <w:left w:val="single" w:sz="4" w:space="0" w:color="auto"/>
              <w:right w:val="single" w:sz="4" w:space="0" w:color="auto"/>
            </w:tcBorders>
            <w:shd w:val="clear" w:color="auto" w:fill="auto"/>
            <w:noWrap/>
            <w:vAlign w:val="center"/>
            <w:hideMark/>
          </w:tcPr>
          <w:p w:rsidR="009607E1" w:rsidRPr="00865028" w:rsidRDefault="009607E1" w:rsidP="00E84698">
            <w:pPr>
              <w:jc w:val="center"/>
              <w:rPr>
                <w:rFonts w:cs="Arial"/>
                <w:szCs w:val="20"/>
                <w:lang w:eastAsia="fr-FR"/>
              </w:rPr>
            </w:pP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607E1" w:rsidRPr="00865028" w:rsidRDefault="009607E1" w:rsidP="00E84698">
            <w:pPr>
              <w:jc w:val="center"/>
              <w:rPr>
                <w:rFonts w:cs="Arial"/>
                <w:szCs w:val="20"/>
                <w:lang w:eastAsia="fr-FR"/>
              </w:rPr>
            </w:pPr>
            <w:r>
              <w:rPr>
                <w:rFonts w:cs="Arial"/>
                <w:szCs w:val="20"/>
                <w:lang w:eastAsia="fr-FR"/>
              </w:rPr>
              <w:t>CONS7</w:t>
            </w:r>
          </w:p>
        </w:tc>
        <w:tc>
          <w:tcPr>
            <w:tcW w:w="5085" w:type="dxa"/>
            <w:tcBorders>
              <w:top w:val="single" w:sz="4" w:space="0" w:color="auto"/>
              <w:left w:val="nil"/>
              <w:bottom w:val="single" w:sz="4" w:space="0" w:color="auto"/>
              <w:right w:val="single" w:sz="4" w:space="0" w:color="auto"/>
            </w:tcBorders>
            <w:shd w:val="clear" w:color="auto" w:fill="auto"/>
            <w:noWrap/>
            <w:vAlign w:val="center"/>
            <w:hideMark/>
          </w:tcPr>
          <w:p w:rsidR="009607E1" w:rsidRPr="00865028" w:rsidRDefault="009607E1" w:rsidP="00E84698">
            <w:pPr>
              <w:rPr>
                <w:rFonts w:cs="Arial"/>
                <w:szCs w:val="20"/>
                <w:lang w:eastAsia="fr-FR"/>
              </w:rPr>
            </w:pPr>
            <w:r>
              <w:rPr>
                <w:rFonts w:eastAsiaTheme="minorHAnsi" w:cs="Arial"/>
                <w:szCs w:val="20"/>
              </w:rPr>
              <w:t>Projets de Bâtiments</w:t>
            </w:r>
          </w:p>
        </w:tc>
      </w:tr>
      <w:tr w:rsidR="009607E1" w:rsidRPr="00865028" w:rsidTr="00935089">
        <w:trPr>
          <w:trHeight w:val="298"/>
          <w:jc w:val="center"/>
        </w:trPr>
        <w:tc>
          <w:tcPr>
            <w:tcW w:w="1622" w:type="dxa"/>
            <w:vMerge/>
            <w:tcBorders>
              <w:left w:val="single" w:sz="4" w:space="0" w:color="auto"/>
              <w:right w:val="single" w:sz="4" w:space="0" w:color="auto"/>
            </w:tcBorders>
            <w:shd w:val="clear" w:color="auto" w:fill="auto"/>
            <w:noWrap/>
            <w:vAlign w:val="center"/>
            <w:hideMark/>
          </w:tcPr>
          <w:p w:rsidR="009607E1" w:rsidRPr="00865028" w:rsidRDefault="009607E1" w:rsidP="00E84698">
            <w:pPr>
              <w:jc w:val="center"/>
              <w:rPr>
                <w:rFonts w:cs="Arial"/>
                <w:szCs w:val="20"/>
                <w:lang w:eastAsia="fr-FR"/>
              </w:rPr>
            </w:pP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607E1" w:rsidRPr="00865028" w:rsidRDefault="009607E1" w:rsidP="00E84698">
            <w:pPr>
              <w:jc w:val="center"/>
              <w:rPr>
                <w:rFonts w:cs="Arial"/>
                <w:szCs w:val="20"/>
                <w:lang w:eastAsia="fr-FR"/>
              </w:rPr>
            </w:pPr>
            <w:r>
              <w:rPr>
                <w:rFonts w:cs="Arial"/>
                <w:szCs w:val="20"/>
                <w:lang w:eastAsia="fr-FR"/>
              </w:rPr>
              <w:t>CONS8</w:t>
            </w:r>
          </w:p>
        </w:tc>
        <w:tc>
          <w:tcPr>
            <w:tcW w:w="5085" w:type="dxa"/>
            <w:tcBorders>
              <w:top w:val="single" w:sz="4" w:space="0" w:color="auto"/>
              <w:left w:val="nil"/>
              <w:bottom w:val="single" w:sz="4" w:space="0" w:color="auto"/>
              <w:right w:val="single" w:sz="4" w:space="0" w:color="auto"/>
            </w:tcBorders>
            <w:shd w:val="clear" w:color="auto" w:fill="auto"/>
            <w:noWrap/>
            <w:vAlign w:val="center"/>
            <w:hideMark/>
          </w:tcPr>
          <w:p w:rsidR="009607E1" w:rsidRPr="00865028" w:rsidRDefault="009607E1" w:rsidP="00E84698">
            <w:pPr>
              <w:rPr>
                <w:rFonts w:cs="Arial"/>
                <w:szCs w:val="20"/>
                <w:lang w:eastAsia="fr-FR"/>
              </w:rPr>
            </w:pPr>
            <w:r>
              <w:rPr>
                <w:rFonts w:eastAsiaTheme="minorHAnsi" w:cs="Arial"/>
                <w:szCs w:val="20"/>
              </w:rPr>
              <w:t>Projets de Travaux Publics</w:t>
            </w:r>
          </w:p>
        </w:tc>
      </w:tr>
      <w:tr w:rsidR="009607E1" w:rsidRPr="00865028" w:rsidTr="00935089">
        <w:trPr>
          <w:trHeight w:val="298"/>
          <w:jc w:val="center"/>
        </w:trPr>
        <w:tc>
          <w:tcPr>
            <w:tcW w:w="1622" w:type="dxa"/>
            <w:vMerge w:val="restart"/>
            <w:tcBorders>
              <w:top w:val="single" w:sz="4" w:space="0" w:color="auto"/>
              <w:left w:val="single" w:sz="4" w:space="0" w:color="auto"/>
              <w:right w:val="single" w:sz="4" w:space="0" w:color="auto"/>
            </w:tcBorders>
            <w:shd w:val="clear" w:color="auto" w:fill="auto"/>
            <w:noWrap/>
            <w:vAlign w:val="center"/>
            <w:hideMark/>
          </w:tcPr>
          <w:p w:rsidR="009607E1" w:rsidRPr="00865028" w:rsidRDefault="009607E1" w:rsidP="00E84698">
            <w:pPr>
              <w:jc w:val="center"/>
              <w:rPr>
                <w:rFonts w:cs="Arial"/>
                <w:szCs w:val="20"/>
                <w:lang w:eastAsia="fr-FR"/>
              </w:rPr>
            </w:pPr>
            <w:r w:rsidRPr="00865028">
              <w:rPr>
                <w:rFonts w:cs="Arial"/>
                <w:szCs w:val="20"/>
                <w:lang w:eastAsia="fr-FR"/>
              </w:rPr>
              <w:t>UE32</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607E1" w:rsidRPr="00865028" w:rsidRDefault="009607E1" w:rsidP="00E84698">
            <w:pPr>
              <w:jc w:val="center"/>
              <w:rPr>
                <w:rFonts w:cs="Arial"/>
                <w:szCs w:val="20"/>
                <w:lang w:eastAsia="fr-FR"/>
              </w:rPr>
            </w:pPr>
            <w:r>
              <w:rPr>
                <w:rFonts w:cs="Arial"/>
                <w:szCs w:val="20"/>
                <w:lang w:eastAsia="fr-FR"/>
              </w:rPr>
              <w:t>MGM3</w:t>
            </w:r>
          </w:p>
        </w:tc>
        <w:tc>
          <w:tcPr>
            <w:tcW w:w="5085" w:type="dxa"/>
            <w:tcBorders>
              <w:top w:val="single" w:sz="4" w:space="0" w:color="auto"/>
              <w:left w:val="nil"/>
              <w:bottom w:val="single" w:sz="4" w:space="0" w:color="auto"/>
              <w:right w:val="single" w:sz="4" w:space="0" w:color="auto"/>
            </w:tcBorders>
            <w:shd w:val="clear" w:color="auto" w:fill="auto"/>
            <w:noWrap/>
            <w:vAlign w:val="center"/>
            <w:hideMark/>
          </w:tcPr>
          <w:p w:rsidR="009607E1" w:rsidRPr="00865028" w:rsidRDefault="009607E1" w:rsidP="00E84698">
            <w:pPr>
              <w:rPr>
                <w:rFonts w:cs="Arial"/>
                <w:szCs w:val="20"/>
                <w:lang w:eastAsia="fr-FR"/>
              </w:rPr>
            </w:pPr>
            <w:r>
              <w:rPr>
                <w:rFonts w:eastAsiaTheme="minorHAnsi" w:cs="Arial"/>
                <w:szCs w:val="20"/>
              </w:rPr>
              <w:t>Préparation des travaux</w:t>
            </w:r>
          </w:p>
        </w:tc>
      </w:tr>
      <w:tr w:rsidR="009607E1" w:rsidRPr="00865028" w:rsidTr="00935089">
        <w:trPr>
          <w:trHeight w:val="298"/>
          <w:jc w:val="center"/>
        </w:trPr>
        <w:tc>
          <w:tcPr>
            <w:tcW w:w="1622" w:type="dxa"/>
            <w:vMerge/>
            <w:tcBorders>
              <w:left w:val="single" w:sz="4" w:space="0" w:color="auto"/>
              <w:right w:val="single" w:sz="4" w:space="0" w:color="auto"/>
            </w:tcBorders>
            <w:shd w:val="clear" w:color="auto" w:fill="auto"/>
            <w:noWrap/>
            <w:vAlign w:val="center"/>
            <w:hideMark/>
          </w:tcPr>
          <w:p w:rsidR="009607E1" w:rsidRPr="00865028" w:rsidRDefault="009607E1" w:rsidP="00E84698">
            <w:pPr>
              <w:jc w:val="center"/>
              <w:rPr>
                <w:rFonts w:cs="Arial"/>
                <w:szCs w:val="20"/>
                <w:lang w:eastAsia="fr-FR"/>
              </w:rPr>
            </w:pP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607E1" w:rsidRPr="00865028" w:rsidRDefault="009607E1" w:rsidP="00E84698">
            <w:pPr>
              <w:jc w:val="center"/>
              <w:rPr>
                <w:rFonts w:cs="Arial"/>
                <w:szCs w:val="20"/>
                <w:lang w:eastAsia="fr-FR"/>
              </w:rPr>
            </w:pPr>
            <w:r>
              <w:rPr>
                <w:rFonts w:cs="Arial"/>
                <w:szCs w:val="20"/>
                <w:lang w:eastAsia="fr-FR"/>
              </w:rPr>
              <w:t>MGM4</w:t>
            </w:r>
          </w:p>
        </w:tc>
        <w:tc>
          <w:tcPr>
            <w:tcW w:w="5085" w:type="dxa"/>
            <w:tcBorders>
              <w:top w:val="single" w:sz="4" w:space="0" w:color="auto"/>
              <w:left w:val="nil"/>
              <w:bottom w:val="single" w:sz="4" w:space="0" w:color="auto"/>
              <w:right w:val="single" w:sz="4" w:space="0" w:color="auto"/>
            </w:tcBorders>
            <w:shd w:val="clear" w:color="auto" w:fill="auto"/>
            <w:noWrap/>
            <w:vAlign w:val="center"/>
            <w:hideMark/>
          </w:tcPr>
          <w:p w:rsidR="009607E1" w:rsidRPr="00865028" w:rsidRDefault="009607E1" w:rsidP="00E84698">
            <w:pPr>
              <w:rPr>
                <w:rFonts w:cs="Arial"/>
                <w:szCs w:val="20"/>
                <w:lang w:eastAsia="fr-FR"/>
              </w:rPr>
            </w:pPr>
            <w:r>
              <w:rPr>
                <w:rFonts w:eastAsiaTheme="minorHAnsi" w:cs="Arial"/>
                <w:szCs w:val="20"/>
              </w:rPr>
              <w:t>Gestion des chantiers</w:t>
            </w:r>
          </w:p>
        </w:tc>
      </w:tr>
      <w:tr w:rsidR="009607E1" w:rsidRPr="00865028" w:rsidTr="00CE7BD0">
        <w:trPr>
          <w:trHeight w:val="298"/>
          <w:jc w:val="center"/>
        </w:trPr>
        <w:tc>
          <w:tcPr>
            <w:tcW w:w="1622" w:type="dxa"/>
            <w:vMerge/>
            <w:tcBorders>
              <w:left w:val="single" w:sz="4" w:space="0" w:color="auto"/>
              <w:right w:val="single" w:sz="4" w:space="0" w:color="auto"/>
            </w:tcBorders>
            <w:shd w:val="clear" w:color="auto" w:fill="auto"/>
            <w:noWrap/>
            <w:vAlign w:val="center"/>
            <w:hideMark/>
          </w:tcPr>
          <w:p w:rsidR="009607E1" w:rsidRPr="00865028" w:rsidRDefault="009607E1" w:rsidP="00E84698">
            <w:pPr>
              <w:jc w:val="center"/>
              <w:rPr>
                <w:rFonts w:cs="Arial"/>
                <w:szCs w:val="20"/>
                <w:lang w:eastAsia="fr-FR"/>
              </w:rPr>
            </w:pP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607E1" w:rsidRPr="00865028" w:rsidRDefault="009607E1" w:rsidP="00E84698">
            <w:pPr>
              <w:jc w:val="center"/>
              <w:rPr>
                <w:rFonts w:cs="Arial"/>
                <w:szCs w:val="20"/>
                <w:lang w:eastAsia="fr-FR"/>
              </w:rPr>
            </w:pPr>
            <w:r>
              <w:rPr>
                <w:rFonts w:cs="Arial"/>
                <w:szCs w:val="20"/>
                <w:lang w:eastAsia="fr-FR"/>
              </w:rPr>
              <w:t>COM3</w:t>
            </w:r>
          </w:p>
        </w:tc>
        <w:tc>
          <w:tcPr>
            <w:tcW w:w="5085" w:type="dxa"/>
            <w:tcBorders>
              <w:top w:val="single" w:sz="4" w:space="0" w:color="auto"/>
              <w:left w:val="nil"/>
              <w:bottom w:val="single" w:sz="4" w:space="0" w:color="auto"/>
              <w:right w:val="single" w:sz="4" w:space="0" w:color="auto"/>
            </w:tcBorders>
            <w:shd w:val="clear" w:color="auto" w:fill="auto"/>
            <w:noWrap/>
            <w:vAlign w:val="center"/>
            <w:hideMark/>
          </w:tcPr>
          <w:p w:rsidR="009607E1" w:rsidRPr="00865028" w:rsidRDefault="009607E1" w:rsidP="00E84698">
            <w:pPr>
              <w:rPr>
                <w:rFonts w:cs="Arial"/>
                <w:szCs w:val="20"/>
                <w:lang w:eastAsia="fr-FR"/>
              </w:rPr>
            </w:pPr>
            <w:r>
              <w:rPr>
                <w:rFonts w:eastAsiaTheme="minorHAnsi" w:cs="Arial"/>
                <w:szCs w:val="20"/>
              </w:rPr>
              <w:t>Expression - Communication (S3)</w:t>
            </w:r>
          </w:p>
        </w:tc>
      </w:tr>
      <w:tr w:rsidR="009607E1" w:rsidRPr="00865028" w:rsidTr="00CE7BD0">
        <w:trPr>
          <w:trHeight w:val="298"/>
          <w:jc w:val="center"/>
        </w:trPr>
        <w:tc>
          <w:tcPr>
            <w:tcW w:w="1622" w:type="dxa"/>
            <w:vMerge/>
            <w:tcBorders>
              <w:left w:val="single" w:sz="4" w:space="0" w:color="auto"/>
              <w:right w:val="single" w:sz="4" w:space="0" w:color="auto"/>
            </w:tcBorders>
            <w:shd w:val="clear" w:color="auto" w:fill="auto"/>
            <w:noWrap/>
            <w:vAlign w:val="center"/>
            <w:hideMark/>
          </w:tcPr>
          <w:p w:rsidR="009607E1" w:rsidRPr="00865028" w:rsidRDefault="009607E1" w:rsidP="00E84698">
            <w:pPr>
              <w:jc w:val="center"/>
              <w:rPr>
                <w:rFonts w:cs="Arial"/>
                <w:szCs w:val="20"/>
                <w:lang w:eastAsia="fr-FR"/>
              </w:rPr>
            </w:pP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607E1" w:rsidRPr="00865028" w:rsidRDefault="009607E1" w:rsidP="00E84698">
            <w:pPr>
              <w:jc w:val="center"/>
              <w:rPr>
                <w:rFonts w:cs="Arial"/>
                <w:szCs w:val="20"/>
                <w:lang w:eastAsia="fr-FR"/>
              </w:rPr>
            </w:pPr>
            <w:r>
              <w:rPr>
                <w:rFonts w:cs="Arial"/>
                <w:szCs w:val="20"/>
                <w:lang w:eastAsia="fr-FR"/>
              </w:rPr>
              <w:t>LV3</w:t>
            </w:r>
          </w:p>
        </w:tc>
        <w:tc>
          <w:tcPr>
            <w:tcW w:w="5085" w:type="dxa"/>
            <w:tcBorders>
              <w:top w:val="single" w:sz="4" w:space="0" w:color="auto"/>
              <w:left w:val="nil"/>
              <w:bottom w:val="single" w:sz="4" w:space="0" w:color="auto"/>
              <w:right w:val="single" w:sz="4" w:space="0" w:color="auto"/>
            </w:tcBorders>
            <w:shd w:val="clear" w:color="auto" w:fill="auto"/>
            <w:noWrap/>
            <w:vAlign w:val="center"/>
            <w:hideMark/>
          </w:tcPr>
          <w:p w:rsidR="009607E1" w:rsidRPr="00865028" w:rsidRDefault="009607E1" w:rsidP="00E84698">
            <w:pPr>
              <w:rPr>
                <w:rFonts w:cs="Arial"/>
                <w:szCs w:val="20"/>
                <w:lang w:eastAsia="fr-FR"/>
              </w:rPr>
            </w:pPr>
            <w:r>
              <w:rPr>
                <w:rFonts w:eastAsiaTheme="minorHAnsi" w:cs="Arial"/>
                <w:szCs w:val="20"/>
              </w:rPr>
              <w:t>Langue vivante (S3)</w:t>
            </w:r>
          </w:p>
        </w:tc>
      </w:tr>
      <w:tr w:rsidR="009607E1" w:rsidRPr="00865028" w:rsidTr="00CE7BD0">
        <w:trPr>
          <w:trHeight w:val="298"/>
          <w:jc w:val="center"/>
        </w:trPr>
        <w:tc>
          <w:tcPr>
            <w:tcW w:w="1622" w:type="dxa"/>
            <w:vMerge/>
            <w:tcBorders>
              <w:left w:val="single" w:sz="4" w:space="0" w:color="auto"/>
              <w:right w:val="single" w:sz="4" w:space="0" w:color="auto"/>
            </w:tcBorders>
            <w:shd w:val="clear" w:color="auto" w:fill="auto"/>
            <w:noWrap/>
            <w:vAlign w:val="center"/>
            <w:hideMark/>
          </w:tcPr>
          <w:p w:rsidR="009607E1" w:rsidRPr="00865028" w:rsidRDefault="009607E1" w:rsidP="00E84698">
            <w:pPr>
              <w:jc w:val="center"/>
              <w:rPr>
                <w:rFonts w:cs="Arial"/>
                <w:szCs w:val="20"/>
                <w:lang w:eastAsia="fr-FR"/>
              </w:rPr>
            </w:pPr>
          </w:p>
        </w:tc>
        <w:tc>
          <w:tcPr>
            <w:tcW w:w="1623" w:type="dxa"/>
            <w:tcBorders>
              <w:top w:val="single" w:sz="4" w:space="0" w:color="auto"/>
              <w:left w:val="nil"/>
              <w:right w:val="single" w:sz="4" w:space="0" w:color="auto"/>
            </w:tcBorders>
            <w:shd w:val="clear" w:color="auto" w:fill="auto"/>
            <w:noWrap/>
            <w:vAlign w:val="center"/>
            <w:hideMark/>
          </w:tcPr>
          <w:p w:rsidR="009607E1" w:rsidRPr="00865028" w:rsidRDefault="009607E1" w:rsidP="00E84698">
            <w:pPr>
              <w:jc w:val="center"/>
              <w:rPr>
                <w:rFonts w:cs="Arial"/>
                <w:szCs w:val="20"/>
                <w:lang w:eastAsia="fr-FR"/>
              </w:rPr>
            </w:pPr>
            <w:r>
              <w:rPr>
                <w:rFonts w:cs="Arial"/>
                <w:szCs w:val="20"/>
                <w:lang w:eastAsia="fr-FR"/>
              </w:rPr>
              <w:t>EDC</w:t>
            </w:r>
          </w:p>
        </w:tc>
        <w:tc>
          <w:tcPr>
            <w:tcW w:w="5085" w:type="dxa"/>
            <w:tcBorders>
              <w:top w:val="single" w:sz="4" w:space="0" w:color="auto"/>
              <w:left w:val="nil"/>
              <w:right w:val="single" w:sz="4" w:space="0" w:color="auto"/>
            </w:tcBorders>
            <w:shd w:val="clear" w:color="auto" w:fill="auto"/>
            <w:noWrap/>
            <w:vAlign w:val="center"/>
            <w:hideMark/>
          </w:tcPr>
          <w:p w:rsidR="009607E1" w:rsidRPr="00865028" w:rsidRDefault="009607E1" w:rsidP="00E84698">
            <w:pPr>
              <w:rPr>
                <w:rFonts w:cs="Arial"/>
                <w:szCs w:val="20"/>
                <w:lang w:eastAsia="fr-FR"/>
              </w:rPr>
            </w:pPr>
            <w:r>
              <w:rPr>
                <w:rFonts w:eastAsiaTheme="minorHAnsi" w:cs="Arial"/>
                <w:szCs w:val="20"/>
              </w:rPr>
              <w:t>Etude de cas</w:t>
            </w:r>
          </w:p>
        </w:tc>
      </w:tr>
      <w:tr w:rsidR="009607E1" w:rsidRPr="00865028" w:rsidTr="00CE7BD0">
        <w:trPr>
          <w:trHeight w:val="298"/>
          <w:jc w:val="center"/>
        </w:trPr>
        <w:tc>
          <w:tcPr>
            <w:tcW w:w="1622" w:type="dxa"/>
            <w:vMerge/>
            <w:tcBorders>
              <w:left w:val="single" w:sz="4" w:space="0" w:color="auto"/>
              <w:right w:val="single" w:sz="4" w:space="0" w:color="auto"/>
            </w:tcBorders>
            <w:shd w:val="clear" w:color="auto" w:fill="auto"/>
            <w:noWrap/>
            <w:vAlign w:val="center"/>
            <w:hideMark/>
          </w:tcPr>
          <w:p w:rsidR="009607E1" w:rsidRPr="00865028" w:rsidRDefault="009607E1" w:rsidP="00E84698">
            <w:pPr>
              <w:jc w:val="center"/>
              <w:rPr>
                <w:rFonts w:cs="Arial"/>
                <w:szCs w:val="20"/>
                <w:lang w:eastAsia="fr-FR"/>
              </w:rPr>
            </w:pPr>
          </w:p>
        </w:tc>
        <w:tc>
          <w:tcPr>
            <w:tcW w:w="1623" w:type="dxa"/>
            <w:tcBorders>
              <w:top w:val="single" w:sz="4" w:space="0" w:color="auto"/>
              <w:left w:val="nil"/>
              <w:right w:val="single" w:sz="4" w:space="0" w:color="auto"/>
            </w:tcBorders>
            <w:shd w:val="clear" w:color="auto" w:fill="auto"/>
            <w:noWrap/>
            <w:vAlign w:val="center"/>
            <w:hideMark/>
          </w:tcPr>
          <w:p w:rsidR="009607E1" w:rsidRDefault="009607E1" w:rsidP="00E84698">
            <w:pPr>
              <w:jc w:val="center"/>
              <w:rPr>
                <w:rFonts w:cs="Arial"/>
                <w:szCs w:val="20"/>
                <w:lang w:eastAsia="fr-FR"/>
              </w:rPr>
            </w:pPr>
            <w:r>
              <w:rPr>
                <w:rFonts w:cs="Arial"/>
                <w:szCs w:val="20"/>
                <w:lang w:eastAsia="fr-FR"/>
              </w:rPr>
              <w:t>PTU3</w:t>
            </w:r>
          </w:p>
        </w:tc>
        <w:tc>
          <w:tcPr>
            <w:tcW w:w="5085" w:type="dxa"/>
            <w:tcBorders>
              <w:top w:val="single" w:sz="4" w:space="0" w:color="auto"/>
              <w:left w:val="nil"/>
              <w:right w:val="single" w:sz="4" w:space="0" w:color="auto"/>
            </w:tcBorders>
            <w:shd w:val="clear" w:color="auto" w:fill="auto"/>
            <w:noWrap/>
            <w:vAlign w:val="center"/>
            <w:hideMark/>
          </w:tcPr>
          <w:p w:rsidR="009607E1" w:rsidRPr="00865028" w:rsidRDefault="009607E1" w:rsidP="00E84698">
            <w:pPr>
              <w:rPr>
                <w:rFonts w:cs="Arial"/>
                <w:szCs w:val="20"/>
                <w:lang w:eastAsia="fr-FR"/>
              </w:rPr>
            </w:pPr>
            <w:r>
              <w:rPr>
                <w:rFonts w:eastAsiaTheme="minorHAnsi" w:cs="Arial"/>
                <w:szCs w:val="20"/>
              </w:rPr>
              <w:t xml:space="preserve">Projet </w:t>
            </w:r>
            <w:proofErr w:type="spellStart"/>
            <w:r>
              <w:rPr>
                <w:rFonts w:eastAsiaTheme="minorHAnsi" w:cs="Arial"/>
                <w:szCs w:val="20"/>
              </w:rPr>
              <w:t>tutoré</w:t>
            </w:r>
            <w:proofErr w:type="spellEnd"/>
            <w:r>
              <w:rPr>
                <w:rFonts w:eastAsiaTheme="minorHAnsi" w:cs="Arial"/>
                <w:szCs w:val="20"/>
              </w:rPr>
              <w:t xml:space="preserve"> (S3)</w:t>
            </w:r>
          </w:p>
        </w:tc>
      </w:tr>
      <w:tr w:rsidR="00935089" w:rsidRPr="00865028" w:rsidTr="00935089">
        <w:trPr>
          <w:trHeight w:val="298"/>
          <w:jc w:val="center"/>
        </w:trPr>
        <w:tc>
          <w:tcPr>
            <w:tcW w:w="1622"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935089" w:rsidRPr="00865028" w:rsidRDefault="00935089" w:rsidP="00EC5048">
            <w:pPr>
              <w:jc w:val="center"/>
              <w:rPr>
                <w:rFonts w:cs="Arial"/>
                <w:szCs w:val="20"/>
                <w:lang w:eastAsia="fr-FR"/>
              </w:rPr>
            </w:pPr>
            <w:r w:rsidRPr="00865028">
              <w:rPr>
                <w:rFonts w:cs="Arial"/>
                <w:szCs w:val="20"/>
                <w:lang w:eastAsia="fr-FR"/>
              </w:rPr>
              <w:t>UE3</w:t>
            </w:r>
            <w:r w:rsidR="00EC5048">
              <w:rPr>
                <w:rFonts w:cs="Arial"/>
                <w:szCs w:val="20"/>
                <w:lang w:eastAsia="fr-FR"/>
              </w:rPr>
              <w:t>3</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35089" w:rsidRPr="00865028" w:rsidRDefault="00EC5048" w:rsidP="00E84698">
            <w:pPr>
              <w:jc w:val="center"/>
              <w:rPr>
                <w:rFonts w:cs="Arial"/>
                <w:szCs w:val="20"/>
                <w:lang w:eastAsia="fr-FR"/>
              </w:rPr>
            </w:pPr>
            <w:r>
              <w:rPr>
                <w:rFonts w:cs="Arial"/>
                <w:szCs w:val="20"/>
                <w:lang w:eastAsia="fr-FR"/>
              </w:rPr>
              <w:t>SST7</w:t>
            </w:r>
          </w:p>
        </w:tc>
        <w:tc>
          <w:tcPr>
            <w:tcW w:w="5085" w:type="dxa"/>
            <w:tcBorders>
              <w:top w:val="single" w:sz="4" w:space="0" w:color="auto"/>
              <w:left w:val="nil"/>
              <w:bottom w:val="single" w:sz="4" w:space="0" w:color="auto"/>
              <w:right w:val="single" w:sz="4" w:space="0" w:color="auto"/>
            </w:tcBorders>
            <w:shd w:val="clear" w:color="auto" w:fill="auto"/>
            <w:noWrap/>
            <w:vAlign w:val="center"/>
            <w:hideMark/>
          </w:tcPr>
          <w:p w:rsidR="00935089" w:rsidRPr="00865028" w:rsidRDefault="000B1A94" w:rsidP="00E84698">
            <w:pPr>
              <w:rPr>
                <w:rFonts w:cs="Arial"/>
                <w:szCs w:val="20"/>
                <w:lang w:eastAsia="fr-FR"/>
              </w:rPr>
            </w:pPr>
            <w:r>
              <w:rPr>
                <w:rFonts w:eastAsiaTheme="minorHAnsi" w:cs="Arial"/>
                <w:szCs w:val="20"/>
              </w:rPr>
              <w:t>Structures hyperstatiques</w:t>
            </w:r>
          </w:p>
        </w:tc>
      </w:tr>
      <w:tr w:rsidR="00EC5048" w:rsidRPr="00865028" w:rsidTr="00935089">
        <w:trPr>
          <w:trHeight w:val="298"/>
          <w:jc w:val="center"/>
        </w:trPr>
        <w:tc>
          <w:tcPr>
            <w:tcW w:w="1622" w:type="dxa"/>
            <w:vMerge/>
            <w:tcBorders>
              <w:top w:val="single" w:sz="4" w:space="0" w:color="auto"/>
              <w:left w:val="single" w:sz="4" w:space="0" w:color="auto"/>
              <w:bottom w:val="nil"/>
              <w:right w:val="single" w:sz="4" w:space="0" w:color="auto"/>
            </w:tcBorders>
            <w:shd w:val="clear" w:color="auto" w:fill="auto"/>
            <w:noWrap/>
            <w:vAlign w:val="center"/>
            <w:hideMark/>
          </w:tcPr>
          <w:p w:rsidR="00EC5048" w:rsidRPr="00865028" w:rsidRDefault="00EC5048" w:rsidP="00EC5048">
            <w:pPr>
              <w:jc w:val="center"/>
              <w:rPr>
                <w:rFonts w:cs="Arial"/>
                <w:szCs w:val="20"/>
                <w:lang w:eastAsia="fr-FR"/>
              </w:rPr>
            </w:pP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EC5048" w:rsidRPr="00865028" w:rsidRDefault="00EC5048" w:rsidP="00E84698">
            <w:pPr>
              <w:jc w:val="center"/>
              <w:rPr>
                <w:rFonts w:cs="Arial"/>
                <w:szCs w:val="20"/>
                <w:lang w:eastAsia="fr-FR"/>
              </w:rPr>
            </w:pPr>
            <w:r>
              <w:rPr>
                <w:rFonts w:cs="Arial"/>
                <w:szCs w:val="20"/>
                <w:lang w:eastAsia="fr-FR"/>
              </w:rPr>
              <w:t>SST8</w:t>
            </w:r>
          </w:p>
        </w:tc>
        <w:tc>
          <w:tcPr>
            <w:tcW w:w="5085" w:type="dxa"/>
            <w:tcBorders>
              <w:top w:val="single" w:sz="4" w:space="0" w:color="auto"/>
              <w:left w:val="nil"/>
              <w:bottom w:val="single" w:sz="4" w:space="0" w:color="auto"/>
              <w:right w:val="single" w:sz="4" w:space="0" w:color="auto"/>
            </w:tcBorders>
            <w:shd w:val="clear" w:color="auto" w:fill="auto"/>
            <w:noWrap/>
            <w:vAlign w:val="center"/>
            <w:hideMark/>
          </w:tcPr>
          <w:p w:rsidR="00EC5048" w:rsidRPr="00865028" w:rsidRDefault="000B1A94" w:rsidP="000B1A94">
            <w:pPr>
              <w:rPr>
                <w:rFonts w:cs="Arial"/>
                <w:szCs w:val="20"/>
                <w:lang w:eastAsia="fr-FR"/>
              </w:rPr>
            </w:pPr>
            <w:r>
              <w:rPr>
                <w:rFonts w:eastAsiaTheme="minorHAnsi" w:cs="Arial"/>
                <w:szCs w:val="20"/>
              </w:rPr>
              <w:t>Béton armé pour le technicien</w:t>
            </w:r>
          </w:p>
        </w:tc>
      </w:tr>
      <w:tr w:rsidR="00EC5048" w:rsidRPr="00865028" w:rsidTr="00935089">
        <w:trPr>
          <w:trHeight w:val="298"/>
          <w:jc w:val="center"/>
        </w:trPr>
        <w:tc>
          <w:tcPr>
            <w:tcW w:w="1622" w:type="dxa"/>
            <w:vMerge/>
            <w:tcBorders>
              <w:top w:val="single" w:sz="4" w:space="0" w:color="auto"/>
              <w:left w:val="single" w:sz="4" w:space="0" w:color="auto"/>
              <w:bottom w:val="nil"/>
              <w:right w:val="single" w:sz="4" w:space="0" w:color="auto"/>
            </w:tcBorders>
            <w:shd w:val="clear" w:color="auto" w:fill="auto"/>
            <w:noWrap/>
            <w:vAlign w:val="center"/>
            <w:hideMark/>
          </w:tcPr>
          <w:p w:rsidR="00EC5048" w:rsidRPr="00865028" w:rsidRDefault="00EC5048" w:rsidP="00EC5048">
            <w:pPr>
              <w:jc w:val="center"/>
              <w:rPr>
                <w:rFonts w:cs="Arial"/>
                <w:szCs w:val="20"/>
                <w:lang w:eastAsia="fr-FR"/>
              </w:rPr>
            </w:pP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EC5048" w:rsidRPr="00865028" w:rsidRDefault="00EC5048" w:rsidP="00E84698">
            <w:pPr>
              <w:jc w:val="center"/>
              <w:rPr>
                <w:rFonts w:cs="Arial"/>
                <w:szCs w:val="20"/>
                <w:lang w:eastAsia="fr-FR"/>
              </w:rPr>
            </w:pPr>
            <w:r>
              <w:rPr>
                <w:rFonts w:cs="Arial"/>
                <w:szCs w:val="20"/>
                <w:lang w:eastAsia="fr-FR"/>
              </w:rPr>
              <w:t>SST9</w:t>
            </w:r>
          </w:p>
        </w:tc>
        <w:tc>
          <w:tcPr>
            <w:tcW w:w="5085" w:type="dxa"/>
            <w:tcBorders>
              <w:top w:val="single" w:sz="4" w:space="0" w:color="auto"/>
              <w:left w:val="nil"/>
              <w:bottom w:val="single" w:sz="4" w:space="0" w:color="auto"/>
              <w:right w:val="single" w:sz="4" w:space="0" w:color="auto"/>
            </w:tcBorders>
            <w:shd w:val="clear" w:color="auto" w:fill="auto"/>
            <w:noWrap/>
            <w:vAlign w:val="center"/>
            <w:hideMark/>
          </w:tcPr>
          <w:p w:rsidR="00EC5048" w:rsidRPr="00865028" w:rsidRDefault="000B1A94" w:rsidP="00E84698">
            <w:pPr>
              <w:rPr>
                <w:rFonts w:cs="Arial"/>
                <w:szCs w:val="20"/>
                <w:lang w:eastAsia="fr-FR"/>
              </w:rPr>
            </w:pPr>
            <w:r>
              <w:rPr>
                <w:rFonts w:eastAsiaTheme="minorHAnsi" w:cs="Arial"/>
                <w:szCs w:val="20"/>
              </w:rPr>
              <w:t>Construction bois</w:t>
            </w:r>
          </w:p>
        </w:tc>
      </w:tr>
      <w:tr w:rsidR="00935089" w:rsidRPr="00865028" w:rsidTr="00935089">
        <w:trPr>
          <w:trHeight w:val="298"/>
          <w:jc w:val="center"/>
        </w:trPr>
        <w:tc>
          <w:tcPr>
            <w:tcW w:w="1622" w:type="dxa"/>
            <w:vMerge/>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5089" w:rsidRPr="00865028" w:rsidRDefault="00935089" w:rsidP="00E84698">
            <w:pPr>
              <w:jc w:val="center"/>
              <w:rPr>
                <w:rFonts w:cs="Arial"/>
                <w:szCs w:val="20"/>
                <w:lang w:eastAsia="fr-FR"/>
              </w:rPr>
            </w:pP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935089" w:rsidRPr="00865028" w:rsidRDefault="00EC5048" w:rsidP="00E84698">
            <w:pPr>
              <w:jc w:val="center"/>
              <w:rPr>
                <w:rFonts w:cs="Arial"/>
                <w:szCs w:val="20"/>
                <w:lang w:eastAsia="fr-FR"/>
              </w:rPr>
            </w:pPr>
            <w:r>
              <w:rPr>
                <w:rFonts w:cs="Arial"/>
                <w:szCs w:val="20"/>
                <w:lang w:eastAsia="fr-FR"/>
              </w:rPr>
              <w:t>MAT3</w:t>
            </w:r>
          </w:p>
        </w:tc>
        <w:tc>
          <w:tcPr>
            <w:tcW w:w="5085" w:type="dxa"/>
            <w:tcBorders>
              <w:top w:val="single" w:sz="4" w:space="0" w:color="auto"/>
              <w:left w:val="nil"/>
              <w:bottom w:val="single" w:sz="4" w:space="0" w:color="auto"/>
              <w:right w:val="single" w:sz="4" w:space="0" w:color="auto"/>
            </w:tcBorders>
            <w:shd w:val="clear" w:color="auto" w:fill="auto"/>
            <w:noWrap/>
            <w:vAlign w:val="center"/>
            <w:hideMark/>
          </w:tcPr>
          <w:p w:rsidR="00935089" w:rsidRPr="00865028" w:rsidRDefault="000B1A94" w:rsidP="00E84698">
            <w:pPr>
              <w:rPr>
                <w:rFonts w:cs="Arial"/>
                <w:szCs w:val="20"/>
                <w:lang w:eastAsia="fr-FR"/>
              </w:rPr>
            </w:pPr>
            <w:r>
              <w:rPr>
                <w:rFonts w:eastAsiaTheme="minorHAnsi" w:cs="Arial"/>
                <w:szCs w:val="20"/>
              </w:rPr>
              <w:t>Mathématiques (S3)</w:t>
            </w:r>
          </w:p>
        </w:tc>
      </w:tr>
      <w:tr w:rsidR="00935089" w:rsidRPr="00B931AD" w:rsidTr="00812177">
        <w:trPr>
          <w:trHeight w:val="298"/>
          <w:jc w:val="center"/>
        </w:trPr>
        <w:tc>
          <w:tcPr>
            <w:tcW w:w="8330" w:type="dxa"/>
            <w:gridSpan w:val="3"/>
            <w:tcBorders>
              <w:top w:val="single" w:sz="4" w:space="0" w:color="auto"/>
              <w:bottom w:val="nil"/>
            </w:tcBorders>
            <w:shd w:val="clear" w:color="auto" w:fill="auto"/>
            <w:noWrap/>
            <w:vAlign w:val="center"/>
            <w:hideMark/>
          </w:tcPr>
          <w:p w:rsidR="002874CE" w:rsidRPr="00315C1F" w:rsidRDefault="002874CE" w:rsidP="002874CE">
            <w:pPr>
              <w:rPr>
                <w:b/>
                <w:i/>
                <w:sz w:val="12"/>
                <w:szCs w:val="12"/>
              </w:rPr>
            </w:pPr>
            <w:r w:rsidRPr="00315C1F">
              <w:rPr>
                <w:b/>
                <w:i/>
                <w:sz w:val="12"/>
                <w:szCs w:val="12"/>
              </w:rPr>
              <w:t>Pour le contenu des modules voir le Programme Pédagogique National à l’adresse suivante :</w:t>
            </w:r>
          </w:p>
          <w:p w:rsidR="00B931AD" w:rsidRPr="00B931AD" w:rsidRDefault="00376F46" w:rsidP="002874CE">
            <w:pPr>
              <w:rPr>
                <w:b/>
                <w:i/>
                <w:sz w:val="12"/>
                <w:szCs w:val="12"/>
              </w:rPr>
            </w:pPr>
            <w:hyperlink r:id="rId18" w:history="1">
              <w:r w:rsidR="00B931AD" w:rsidRPr="00B931AD">
                <w:rPr>
                  <w:rStyle w:val="Lienhypertexte"/>
                  <w:b/>
                  <w:i/>
                  <w:sz w:val="12"/>
                  <w:szCs w:val="12"/>
                </w:rPr>
                <w:t>http://www.enseignementsup-recherche.gouv.fr/pid20536/bulletin-officiel.html?cid_bo=72121&amp;cbo=1</w:t>
              </w:r>
            </w:hyperlink>
          </w:p>
          <w:p w:rsidR="00B931AD" w:rsidRPr="00B931AD" w:rsidRDefault="00B931AD" w:rsidP="002874CE">
            <w:pPr>
              <w:rPr>
                <w:b/>
                <w:i/>
                <w:sz w:val="16"/>
                <w:szCs w:val="16"/>
              </w:rPr>
            </w:pPr>
          </w:p>
        </w:tc>
      </w:tr>
    </w:tbl>
    <w:p w:rsidR="00935089" w:rsidRDefault="00935089" w:rsidP="004B26B2">
      <w:pPr>
        <w:pStyle w:val="Titre3"/>
        <w:spacing w:before="0"/>
        <w:jc w:val="center"/>
      </w:pPr>
      <w:r w:rsidRPr="00744520">
        <w:t>Semestre 4</w:t>
      </w:r>
    </w:p>
    <w:p w:rsidR="00935089" w:rsidRPr="00AB6242" w:rsidRDefault="00935089" w:rsidP="00935089">
      <w:r w:rsidRPr="00AB6242">
        <w:t>Modules enseignés :</w:t>
      </w:r>
    </w:p>
    <w:p w:rsidR="00935089" w:rsidRPr="008C0F24" w:rsidRDefault="00935089" w:rsidP="00935089">
      <w:pPr>
        <w:rPr>
          <w:sz w:val="16"/>
          <w:szCs w:val="16"/>
        </w:rPr>
      </w:pPr>
    </w:p>
    <w:tbl>
      <w:tblPr>
        <w:tblW w:w="4119" w:type="pct"/>
        <w:jc w:val="center"/>
        <w:tblCellMar>
          <w:left w:w="70" w:type="dxa"/>
          <w:right w:w="70" w:type="dxa"/>
        </w:tblCellMar>
        <w:tblLook w:val="04A0" w:firstRow="1" w:lastRow="0" w:firstColumn="1" w:lastColumn="0" w:noHBand="0" w:noVBand="1"/>
      </w:tblPr>
      <w:tblGrid>
        <w:gridCol w:w="1741"/>
        <w:gridCol w:w="1411"/>
        <w:gridCol w:w="5462"/>
      </w:tblGrid>
      <w:tr w:rsidR="00935089" w:rsidRPr="009A0439" w:rsidTr="002874CE">
        <w:trPr>
          <w:trHeight w:val="317"/>
          <w:jc w:val="center"/>
        </w:trPr>
        <w:tc>
          <w:tcPr>
            <w:tcW w:w="1703" w:type="dxa"/>
            <w:tcBorders>
              <w:top w:val="single" w:sz="4" w:space="0" w:color="auto"/>
              <w:left w:val="single" w:sz="4" w:space="0" w:color="auto"/>
              <w:bottom w:val="single" w:sz="4" w:space="0" w:color="auto"/>
              <w:right w:val="single" w:sz="4" w:space="0" w:color="auto"/>
            </w:tcBorders>
            <w:shd w:val="pct12" w:color="auto" w:fill="auto"/>
            <w:noWrap/>
            <w:vAlign w:val="center"/>
            <w:hideMark/>
          </w:tcPr>
          <w:p w:rsidR="00935089" w:rsidRPr="009A0439" w:rsidRDefault="00935089" w:rsidP="00E84698">
            <w:pPr>
              <w:jc w:val="center"/>
              <w:rPr>
                <w:rFonts w:cs="Arial"/>
                <w:b/>
                <w:szCs w:val="20"/>
                <w:lang w:eastAsia="fr-FR"/>
              </w:rPr>
            </w:pPr>
            <w:r w:rsidRPr="009A0439">
              <w:rPr>
                <w:rFonts w:cs="Arial"/>
                <w:b/>
                <w:szCs w:val="20"/>
                <w:lang w:eastAsia="fr-FR"/>
              </w:rPr>
              <w:t>UE</w:t>
            </w:r>
          </w:p>
        </w:tc>
        <w:tc>
          <w:tcPr>
            <w:tcW w:w="1381" w:type="dxa"/>
            <w:tcBorders>
              <w:top w:val="single" w:sz="4" w:space="0" w:color="auto"/>
              <w:left w:val="nil"/>
              <w:bottom w:val="single" w:sz="4" w:space="0" w:color="auto"/>
              <w:right w:val="single" w:sz="4" w:space="0" w:color="auto"/>
            </w:tcBorders>
            <w:shd w:val="pct12" w:color="auto" w:fill="auto"/>
            <w:noWrap/>
            <w:vAlign w:val="center"/>
            <w:hideMark/>
          </w:tcPr>
          <w:p w:rsidR="00935089" w:rsidRPr="009A0439" w:rsidRDefault="00935089" w:rsidP="00E84698">
            <w:pPr>
              <w:jc w:val="center"/>
              <w:rPr>
                <w:rFonts w:cs="Arial"/>
                <w:b/>
                <w:szCs w:val="20"/>
                <w:lang w:eastAsia="fr-FR"/>
              </w:rPr>
            </w:pPr>
            <w:r w:rsidRPr="009A0439">
              <w:rPr>
                <w:rFonts w:cs="Arial"/>
                <w:b/>
                <w:szCs w:val="20"/>
                <w:lang w:eastAsia="fr-FR"/>
              </w:rPr>
              <w:t>Code</w:t>
            </w:r>
          </w:p>
        </w:tc>
        <w:tc>
          <w:tcPr>
            <w:tcW w:w="5345" w:type="dxa"/>
            <w:tcBorders>
              <w:top w:val="single" w:sz="4" w:space="0" w:color="auto"/>
              <w:left w:val="nil"/>
              <w:bottom w:val="single" w:sz="4" w:space="0" w:color="auto"/>
              <w:right w:val="single" w:sz="4" w:space="0" w:color="auto"/>
            </w:tcBorders>
            <w:shd w:val="pct12" w:color="auto" w:fill="auto"/>
            <w:noWrap/>
            <w:vAlign w:val="center"/>
            <w:hideMark/>
          </w:tcPr>
          <w:p w:rsidR="00935089" w:rsidRPr="009A0439" w:rsidRDefault="00935089" w:rsidP="00E84698">
            <w:pPr>
              <w:jc w:val="center"/>
              <w:rPr>
                <w:rFonts w:cs="Arial"/>
                <w:b/>
                <w:szCs w:val="20"/>
                <w:lang w:eastAsia="fr-FR"/>
              </w:rPr>
            </w:pPr>
            <w:r w:rsidRPr="009A0439">
              <w:rPr>
                <w:rFonts w:cs="Arial"/>
                <w:b/>
                <w:szCs w:val="20"/>
                <w:lang w:eastAsia="fr-FR"/>
              </w:rPr>
              <w:t>Intitulé du module</w:t>
            </w:r>
          </w:p>
        </w:tc>
      </w:tr>
      <w:tr w:rsidR="00935089" w:rsidRPr="009A0439" w:rsidTr="002874CE">
        <w:trPr>
          <w:trHeight w:val="317"/>
          <w:jc w:val="center"/>
        </w:trPr>
        <w:tc>
          <w:tcPr>
            <w:tcW w:w="1703" w:type="dxa"/>
            <w:vMerge w:val="restart"/>
            <w:tcBorders>
              <w:top w:val="nil"/>
              <w:left w:val="single" w:sz="4" w:space="0" w:color="auto"/>
              <w:right w:val="single" w:sz="4" w:space="0" w:color="auto"/>
            </w:tcBorders>
            <w:shd w:val="clear" w:color="auto" w:fill="auto"/>
            <w:noWrap/>
            <w:vAlign w:val="center"/>
            <w:hideMark/>
          </w:tcPr>
          <w:p w:rsidR="00935089" w:rsidRPr="009A0439" w:rsidRDefault="00935089" w:rsidP="00E84698">
            <w:pPr>
              <w:jc w:val="center"/>
              <w:rPr>
                <w:rFonts w:cs="Arial"/>
                <w:szCs w:val="20"/>
                <w:lang w:eastAsia="fr-FR"/>
              </w:rPr>
            </w:pPr>
            <w:r w:rsidRPr="009A0439">
              <w:rPr>
                <w:rFonts w:cs="Arial"/>
                <w:szCs w:val="20"/>
                <w:lang w:eastAsia="fr-FR"/>
              </w:rPr>
              <w:t>UE41</w:t>
            </w:r>
          </w:p>
        </w:tc>
        <w:tc>
          <w:tcPr>
            <w:tcW w:w="1381" w:type="dxa"/>
            <w:tcBorders>
              <w:top w:val="nil"/>
              <w:left w:val="nil"/>
              <w:bottom w:val="single" w:sz="4" w:space="0" w:color="auto"/>
              <w:right w:val="single" w:sz="4" w:space="0" w:color="auto"/>
            </w:tcBorders>
            <w:shd w:val="clear" w:color="auto" w:fill="auto"/>
            <w:noWrap/>
            <w:vAlign w:val="center"/>
            <w:hideMark/>
          </w:tcPr>
          <w:p w:rsidR="00935089" w:rsidRPr="009A0439" w:rsidRDefault="00382F7A" w:rsidP="00E84698">
            <w:pPr>
              <w:jc w:val="center"/>
              <w:rPr>
                <w:rFonts w:cs="Arial"/>
                <w:szCs w:val="20"/>
                <w:lang w:val="en-US" w:eastAsia="fr-FR"/>
              </w:rPr>
            </w:pPr>
            <w:r>
              <w:rPr>
                <w:rFonts w:cs="Arial"/>
                <w:szCs w:val="20"/>
                <w:lang w:val="en-US" w:eastAsia="fr-FR"/>
              </w:rPr>
              <w:t>GEL</w:t>
            </w:r>
          </w:p>
        </w:tc>
        <w:tc>
          <w:tcPr>
            <w:tcW w:w="5345" w:type="dxa"/>
            <w:tcBorders>
              <w:top w:val="nil"/>
              <w:left w:val="nil"/>
              <w:bottom w:val="single" w:sz="4" w:space="0" w:color="auto"/>
              <w:right w:val="single" w:sz="4" w:space="0" w:color="auto"/>
            </w:tcBorders>
            <w:shd w:val="clear" w:color="auto" w:fill="auto"/>
            <w:noWrap/>
            <w:vAlign w:val="center"/>
            <w:hideMark/>
          </w:tcPr>
          <w:p w:rsidR="00935089" w:rsidRPr="009A0439" w:rsidRDefault="00382F7A" w:rsidP="00E84698">
            <w:pPr>
              <w:rPr>
                <w:rFonts w:cs="Arial"/>
                <w:szCs w:val="20"/>
                <w:lang w:eastAsia="fr-FR"/>
              </w:rPr>
            </w:pPr>
            <w:r>
              <w:rPr>
                <w:rFonts w:eastAsiaTheme="minorHAnsi" w:cs="Arial"/>
                <w:szCs w:val="20"/>
              </w:rPr>
              <w:t>Gestion de l’entreprise et législation</w:t>
            </w:r>
          </w:p>
        </w:tc>
      </w:tr>
      <w:tr w:rsidR="00935089" w:rsidRPr="009A0439" w:rsidTr="002874CE">
        <w:trPr>
          <w:trHeight w:val="317"/>
          <w:jc w:val="center"/>
        </w:trPr>
        <w:tc>
          <w:tcPr>
            <w:tcW w:w="1703" w:type="dxa"/>
            <w:vMerge/>
            <w:tcBorders>
              <w:left w:val="single" w:sz="4" w:space="0" w:color="auto"/>
              <w:right w:val="single" w:sz="4" w:space="0" w:color="auto"/>
            </w:tcBorders>
            <w:shd w:val="clear" w:color="auto" w:fill="auto"/>
            <w:noWrap/>
            <w:vAlign w:val="center"/>
            <w:hideMark/>
          </w:tcPr>
          <w:p w:rsidR="00935089" w:rsidRPr="009A0439" w:rsidRDefault="00935089" w:rsidP="00E84698">
            <w:pPr>
              <w:jc w:val="center"/>
              <w:rPr>
                <w:rFonts w:cs="Arial"/>
                <w:szCs w:val="20"/>
                <w:lang w:eastAsia="fr-FR"/>
              </w:rPr>
            </w:pP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935089" w:rsidRPr="009A0439" w:rsidRDefault="00382F7A" w:rsidP="00E84698">
            <w:pPr>
              <w:jc w:val="center"/>
              <w:rPr>
                <w:rFonts w:cs="Arial"/>
                <w:szCs w:val="20"/>
                <w:lang w:val="en-US" w:eastAsia="fr-FR"/>
              </w:rPr>
            </w:pPr>
            <w:r>
              <w:rPr>
                <w:rFonts w:cs="Arial"/>
                <w:szCs w:val="20"/>
                <w:lang w:val="en-US" w:eastAsia="fr-FR"/>
              </w:rPr>
              <w:t>PCE8</w:t>
            </w:r>
          </w:p>
        </w:tc>
        <w:tc>
          <w:tcPr>
            <w:tcW w:w="5345" w:type="dxa"/>
            <w:tcBorders>
              <w:top w:val="single" w:sz="4" w:space="0" w:color="auto"/>
              <w:left w:val="nil"/>
              <w:bottom w:val="single" w:sz="4" w:space="0" w:color="auto"/>
              <w:right w:val="single" w:sz="4" w:space="0" w:color="auto"/>
            </w:tcBorders>
            <w:shd w:val="clear" w:color="auto" w:fill="auto"/>
            <w:noWrap/>
            <w:vAlign w:val="center"/>
            <w:hideMark/>
          </w:tcPr>
          <w:p w:rsidR="00935089" w:rsidRPr="009A0439" w:rsidRDefault="00382F7A" w:rsidP="00E84698">
            <w:pPr>
              <w:rPr>
                <w:rFonts w:cs="Arial"/>
                <w:szCs w:val="20"/>
                <w:lang w:eastAsia="fr-FR"/>
              </w:rPr>
            </w:pPr>
            <w:r>
              <w:rPr>
                <w:rFonts w:eastAsiaTheme="minorHAnsi" w:cs="Arial"/>
                <w:szCs w:val="20"/>
              </w:rPr>
              <w:t>Systèmes énergétiques</w:t>
            </w:r>
          </w:p>
        </w:tc>
      </w:tr>
      <w:tr w:rsidR="00935089" w:rsidRPr="009A0439" w:rsidTr="002874CE">
        <w:trPr>
          <w:trHeight w:val="317"/>
          <w:jc w:val="center"/>
        </w:trPr>
        <w:tc>
          <w:tcPr>
            <w:tcW w:w="1703" w:type="dxa"/>
            <w:vMerge/>
            <w:tcBorders>
              <w:left w:val="single" w:sz="4" w:space="0" w:color="auto"/>
              <w:right w:val="single" w:sz="4" w:space="0" w:color="auto"/>
            </w:tcBorders>
            <w:shd w:val="clear" w:color="auto" w:fill="auto"/>
            <w:noWrap/>
            <w:vAlign w:val="center"/>
            <w:hideMark/>
          </w:tcPr>
          <w:p w:rsidR="00935089" w:rsidRPr="009A0439" w:rsidRDefault="00935089" w:rsidP="00E84698">
            <w:pPr>
              <w:jc w:val="center"/>
              <w:rPr>
                <w:rFonts w:cs="Arial"/>
                <w:szCs w:val="20"/>
                <w:lang w:eastAsia="fr-FR"/>
              </w:rPr>
            </w:pP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935089" w:rsidRPr="009A0439" w:rsidRDefault="00382F7A" w:rsidP="00E84698">
            <w:pPr>
              <w:jc w:val="center"/>
              <w:rPr>
                <w:rFonts w:cs="Arial"/>
                <w:szCs w:val="20"/>
                <w:lang w:val="en-US" w:eastAsia="fr-FR"/>
              </w:rPr>
            </w:pPr>
            <w:r>
              <w:rPr>
                <w:rFonts w:cs="Arial"/>
                <w:szCs w:val="20"/>
                <w:lang w:val="en-US" w:eastAsia="fr-FR"/>
              </w:rPr>
              <w:t>SST10</w:t>
            </w:r>
          </w:p>
        </w:tc>
        <w:tc>
          <w:tcPr>
            <w:tcW w:w="5345" w:type="dxa"/>
            <w:tcBorders>
              <w:top w:val="single" w:sz="4" w:space="0" w:color="auto"/>
              <w:left w:val="nil"/>
              <w:bottom w:val="single" w:sz="4" w:space="0" w:color="auto"/>
              <w:right w:val="single" w:sz="4" w:space="0" w:color="auto"/>
            </w:tcBorders>
            <w:shd w:val="clear" w:color="auto" w:fill="auto"/>
            <w:noWrap/>
            <w:vAlign w:val="center"/>
            <w:hideMark/>
          </w:tcPr>
          <w:p w:rsidR="00935089" w:rsidRPr="009A0439" w:rsidRDefault="00382F7A" w:rsidP="00E84698">
            <w:pPr>
              <w:rPr>
                <w:rFonts w:cs="Arial"/>
                <w:szCs w:val="20"/>
                <w:lang w:eastAsia="fr-FR"/>
              </w:rPr>
            </w:pPr>
            <w:r>
              <w:rPr>
                <w:rFonts w:eastAsiaTheme="minorHAnsi" w:cs="Arial"/>
                <w:szCs w:val="20"/>
              </w:rPr>
              <w:t>Modélisation des structures</w:t>
            </w:r>
          </w:p>
        </w:tc>
      </w:tr>
      <w:tr w:rsidR="00935089" w:rsidRPr="009A0439" w:rsidTr="002874CE">
        <w:trPr>
          <w:trHeight w:val="317"/>
          <w:jc w:val="center"/>
        </w:trPr>
        <w:tc>
          <w:tcPr>
            <w:tcW w:w="1703" w:type="dxa"/>
            <w:vMerge/>
            <w:tcBorders>
              <w:left w:val="single" w:sz="4" w:space="0" w:color="auto"/>
              <w:right w:val="single" w:sz="4" w:space="0" w:color="auto"/>
            </w:tcBorders>
            <w:shd w:val="clear" w:color="auto" w:fill="auto"/>
            <w:noWrap/>
            <w:vAlign w:val="center"/>
            <w:hideMark/>
          </w:tcPr>
          <w:p w:rsidR="00935089" w:rsidRPr="009A0439" w:rsidRDefault="00935089" w:rsidP="00E84698">
            <w:pPr>
              <w:jc w:val="center"/>
              <w:rPr>
                <w:rFonts w:cs="Arial"/>
                <w:szCs w:val="20"/>
                <w:lang w:eastAsia="fr-FR"/>
              </w:rPr>
            </w:pP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935089" w:rsidRPr="009A0439" w:rsidRDefault="00382F7A" w:rsidP="00E84698">
            <w:pPr>
              <w:jc w:val="center"/>
              <w:rPr>
                <w:rFonts w:cs="Arial"/>
                <w:szCs w:val="20"/>
                <w:lang w:val="en-US" w:eastAsia="fr-FR"/>
              </w:rPr>
            </w:pPr>
            <w:r>
              <w:rPr>
                <w:rFonts w:cs="Arial"/>
                <w:szCs w:val="20"/>
                <w:lang w:val="en-US" w:eastAsia="fr-FR"/>
              </w:rPr>
              <w:t>LV4</w:t>
            </w:r>
          </w:p>
        </w:tc>
        <w:tc>
          <w:tcPr>
            <w:tcW w:w="5345" w:type="dxa"/>
            <w:tcBorders>
              <w:top w:val="single" w:sz="4" w:space="0" w:color="auto"/>
              <w:left w:val="nil"/>
              <w:bottom w:val="single" w:sz="4" w:space="0" w:color="auto"/>
              <w:right w:val="single" w:sz="4" w:space="0" w:color="auto"/>
            </w:tcBorders>
            <w:shd w:val="clear" w:color="auto" w:fill="auto"/>
            <w:noWrap/>
            <w:vAlign w:val="center"/>
            <w:hideMark/>
          </w:tcPr>
          <w:p w:rsidR="00935089" w:rsidRPr="009A0439" w:rsidRDefault="00382F7A" w:rsidP="00E84698">
            <w:pPr>
              <w:rPr>
                <w:rFonts w:cs="Arial"/>
                <w:szCs w:val="20"/>
                <w:lang w:eastAsia="fr-FR"/>
              </w:rPr>
            </w:pPr>
            <w:r>
              <w:rPr>
                <w:rFonts w:eastAsiaTheme="minorHAnsi" w:cs="Arial"/>
                <w:szCs w:val="20"/>
              </w:rPr>
              <w:t>Langue vivante (S4)</w:t>
            </w:r>
          </w:p>
        </w:tc>
      </w:tr>
      <w:tr w:rsidR="00935089" w:rsidRPr="009A0439" w:rsidTr="002874CE">
        <w:trPr>
          <w:trHeight w:val="317"/>
          <w:jc w:val="center"/>
        </w:trPr>
        <w:tc>
          <w:tcPr>
            <w:tcW w:w="1703" w:type="dxa"/>
            <w:vMerge w:val="restart"/>
            <w:tcBorders>
              <w:top w:val="single" w:sz="4" w:space="0" w:color="auto"/>
              <w:left w:val="single" w:sz="4" w:space="0" w:color="auto"/>
              <w:right w:val="single" w:sz="4" w:space="0" w:color="auto"/>
            </w:tcBorders>
            <w:shd w:val="clear" w:color="auto" w:fill="auto"/>
            <w:noWrap/>
            <w:vAlign w:val="center"/>
            <w:hideMark/>
          </w:tcPr>
          <w:p w:rsidR="00935089" w:rsidRPr="009A0439" w:rsidRDefault="00935089" w:rsidP="00E84698">
            <w:pPr>
              <w:jc w:val="center"/>
              <w:rPr>
                <w:rFonts w:cs="Arial"/>
                <w:szCs w:val="20"/>
                <w:lang w:eastAsia="fr-FR"/>
              </w:rPr>
            </w:pPr>
            <w:r w:rsidRPr="009A0439">
              <w:rPr>
                <w:rFonts w:cs="Arial"/>
                <w:szCs w:val="20"/>
                <w:lang w:eastAsia="fr-FR"/>
              </w:rPr>
              <w:t>UE42</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935089" w:rsidRPr="009A0439" w:rsidRDefault="00580101" w:rsidP="00E84698">
            <w:pPr>
              <w:jc w:val="center"/>
              <w:rPr>
                <w:rFonts w:cs="Arial"/>
                <w:szCs w:val="20"/>
                <w:lang w:eastAsia="fr-FR"/>
              </w:rPr>
            </w:pPr>
            <w:r>
              <w:rPr>
                <w:rFonts w:cs="Arial"/>
                <w:szCs w:val="20"/>
                <w:lang w:eastAsia="fr-FR"/>
              </w:rPr>
              <w:t>MGM5</w:t>
            </w:r>
          </w:p>
        </w:tc>
        <w:tc>
          <w:tcPr>
            <w:tcW w:w="5345" w:type="dxa"/>
            <w:tcBorders>
              <w:top w:val="single" w:sz="4" w:space="0" w:color="auto"/>
              <w:left w:val="nil"/>
              <w:bottom w:val="single" w:sz="4" w:space="0" w:color="auto"/>
              <w:right w:val="single" w:sz="4" w:space="0" w:color="auto"/>
            </w:tcBorders>
            <w:shd w:val="clear" w:color="auto" w:fill="auto"/>
            <w:noWrap/>
            <w:vAlign w:val="center"/>
            <w:hideMark/>
          </w:tcPr>
          <w:p w:rsidR="00935089" w:rsidRPr="009A0439" w:rsidRDefault="00580101" w:rsidP="00E84698">
            <w:pPr>
              <w:rPr>
                <w:rFonts w:cs="Arial"/>
                <w:szCs w:val="20"/>
                <w:lang w:eastAsia="fr-FR"/>
              </w:rPr>
            </w:pPr>
            <w:r>
              <w:rPr>
                <w:rFonts w:eastAsiaTheme="minorHAnsi" w:cs="Arial"/>
                <w:szCs w:val="20"/>
              </w:rPr>
              <w:t>Management et maîtrise d’œuvre</w:t>
            </w:r>
          </w:p>
        </w:tc>
      </w:tr>
      <w:tr w:rsidR="00935089" w:rsidRPr="009A0439" w:rsidTr="002874CE">
        <w:trPr>
          <w:trHeight w:val="317"/>
          <w:jc w:val="center"/>
        </w:trPr>
        <w:tc>
          <w:tcPr>
            <w:tcW w:w="1703" w:type="dxa"/>
            <w:vMerge/>
            <w:tcBorders>
              <w:top w:val="single" w:sz="4" w:space="0" w:color="auto"/>
              <w:left w:val="single" w:sz="4" w:space="0" w:color="auto"/>
              <w:right w:val="single" w:sz="4" w:space="0" w:color="auto"/>
            </w:tcBorders>
            <w:shd w:val="clear" w:color="auto" w:fill="auto"/>
            <w:noWrap/>
            <w:vAlign w:val="center"/>
            <w:hideMark/>
          </w:tcPr>
          <w:p w:rsidR="00935089" w:rsidRPr="009A0439" w:rsidRDefault="00935089" w:rsidP="00E84698">
            <w:pPr>
              <w:jc w:val="center"/>
              <w:rPr>
                <w:rFonts w:cs="Arial"/>
                <w:szCs w:val="20"/>
                <w:lang w:eastAsia="fr-FR"/>
              </w:rPr>
            </w:pP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935089" w:rsidRPr="009A0439" w:rsidRDefault="00580101" w:rsidP="00E84698">
            <w:pPr>
              <w:jc w:val="center"/>
              <w:rPr>
                <w:rFonts w:cs="Arial"/>
                <w:szCs w:val="20"/>
                <w:lang w:eastAsia="fr-FR"/>
              </w:rPr>
            </w:pPr>
            <w:r>
              <w:rPr>
                <w:rFonts w:cs="Arial"/>
                <w:szCs w:val="20"/>
                <w:lang w:eastAsia="fr-FR"/>
              </w:rPr>
              <w:t>MGM6</w:t>
            </w:r>
          </w:p>
        </w:tc>
        <w:tc>
          <w:tcPr>
            <w:tcW w:w="5345" w:type="dxa"/>
            <w:tcBorders>
              <w:top w:val="single" w:sz="4" w:space="0" w:color="auto"/>
              <w:left w:val="nil"/>
              <w:bottom w:val="single" w:sz="4" w:space="0" w:color="auto"/>
              <w:right w:val="single" w:sz="4" w:space="0" w:color="auto"/>
            </w:tcBorders>
            <w:shd w:val="clear" w:color="auto" w:fill="auto"/>
            <w:noWrap/>
            <w:vAlign w:val="center"/>
            <w:hideMark/>
          </w:tcPr>
          <w:p w:rsidR="00935089" w:rsidRPr="009A0439" w:rsidRDefault="00580101" w:rsidP="00E84698">
            <w:pPr>
              <w:rPr>
                <w:rFonts w:cs="Arial"/>
                <w:szCs w:val="20"/>
                <w:lang w:eastAsia="fr-FR"/>
              </w:rPr>
            </w:pPr>
            <w:r>
              <w:rPr>
                <w:rFonts w:eastAsiaTheme="minorHAnsi" w:cs="Arial"/>
                <w:szCs w:val="20"/>
              </w:rPr>
              <w:t>Approche des projets de construction</w:t>
            </w:r>
          </w:p>
        </w:tc>
      </w:tr>
      <w:tr w:rsidR="00935089" w:rsidRPr="009A0439" w:rsidTr="002874CE">
        <w:trPr>
          <w:trHeight w:val="317"/>
          <w:jc w:val="center"/>
        </w:trPr>
        <w:tc>
          <w:tcPr>
            <w:tcW w:w="1703" w:type="dxa"/>
            <w:vMerge/>
            <w:tcBorders>
              <w:top w:val="single" w:sz="4" w:space="0" w:color="auto"/>
              <w:left w:val="single" w:sz="4" w:space="0" w:color="auto"/>
              <w:right w:val="single" w:sz="4" w:space="0" w:color="auto"/>
            </w:tcBorders>
            <w:shd w:val="clear" w:color="auto" w:fill="auto"/>
            <w:noWrap/>
            <w:vAlign w:val="center"/>
            <w:hideMark/>
          </w:tcPr>
          <w:p w:rsidR="00935089" w:rsidRPr="009A0439" w:rsidRDefault="00935089" w:rsidP="00E84698">
            <w:pPr>
              <w:jc w:val="center"/>
              <w:rPr>
                <w:rFonts w:cs="Arial"/>
                <w:szCs w:val="20"/>
                <w:lang w:eastAsia="fr-FR"/>
              </w:rPr>
            </w:pP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935089" w:rsidRPr="009A0439" w:rsidRDefault="00580101" w:rsidP="00E84698">
            <w:pPr>
              <w:jc w:val="center"/>
              <w:rPr>
                <w:rFonts w:cs="Arial"/>
                <w:szCs w:val="20"/>
                <w:lang w:eastAsia="fr-FR"/>
              </w:rPr>
            </w:pPr>
            <w:r>
              <w:rPr>
                <w:rFonts w:cs="Arial"/>
                <w:szCs w:val="20"/>
                <w:lang w:eastAsia="fr-FR"/>
              </w:rPr>
              <w:t>CONS9</w:t>
            </w:r>
          </w:p>
        </w:tc>
        <w:tc>
          <w:tcPr>
            <w:tcW w:w="5345" w:type="dxa"/>
            <w:tcBorders>
              <w:top w:val="single" w:sz="4" w:space="0" w:color="auto"/>
              <w:left w:val="nil"/>
              <w:bottom w:val="single" w:sz="4" w:space="0" w:color="auto"/>
              <w:right w:val="single" w:sz="4" w:space="0" w:color="auto"/>
            </w:tcBorders>
            <w:shd w:val="clear" w:color="auto" w:fill="auto"/>
            <w:noWrap/>
            <w:vAlign w:val="center"/>
            <w:hideMark/>
          </w:tcPr>
          <w:p w:rsidR="00935089" w:rsidRPr="009A0439" w:rsidRDefault="00580101" w:rsidP="00C76173">
            <w:pPr>
              <w:rPr>
                <w:rFonts w:cs="Arial"/>
                <w:szCs w:val="20"/>
                <w:lang w:eastAsia="fr-FR"/>
              </w:rPr>
            </w:pPr>
            <w:r>
              <w:rPr>
                <w:rFonts w:eastAsiaTheme="minorHAnsi" w:cs="Arial"/>
                <w:szCs w:val="20"/>
              </w:rPr>
              <w:t xml:space="preserve">Construction </w:t>
            </w:r>
            <w:r w:rsidR="00C76173">
              <w:rPr>
                <w:rFonts w:eastAsiaTheme="minorHAnsi" w:cs="Arial"/>
                <w:szCs w:val="20"/>
              </w:rPr>
              <w:t>et maîtrise d’</w:t>
            </w:r>
            <w:r w:rsidR="00EB48F0">
              <w:rPr>
                <w:rFonts w:eastAsiaTheme="minorHAnsi" w:cs="Arial"/>
                <w:szCs w:val="20"/>
              </w:rPr>
              <w:t>œuvre</w:t>
            </w:r>
          </w:p>
        </w:tc>
      </w:tr>
      <w:tr w:rsidR="00935089" w:rsidRPr="009A0439" w:rsidTr="002874CE">
        <w:trPr>
          <w:trHeight w:val="317"/>
          <w:jc w:val="center"/>
        </w:trPr>
        <w:tc>
          <w:tcPr>
            <w:tcW w:w="1703" w:type="dxa"/>
            <w:vMerge/>
            <w:tcBorders>
              <w:left w:val="single" w:sz="4" w:space="0" w:color="auto"/>
              <w:bottom w:val="single" w:sz="4" w:space="0" w:color="auto"/>
              <w:right w:val="single" w:sz="4" w:space="0" w:color="auto"/>
            </w:tcBorders>
            <w:shd w:val="clear" w:color="auto" w:fill="auto"/>
            <w:noWrap/>
            <w:vAlign w:val="center"/>
            <w:hideMark/>
          </w:tcPr>
          <w:p w:rsidR="00935089" w:rsidRPr="009A0439" w:rsidRDefault="00935089" w:rsidP="00E84698">
            <w:pPr>
              <w:jc w:val="center"/>
              <w:rPr>
                <w:rFonts w:cs="Arial"/>
                <w:szCs w:val="20"/>
                <w:lang w:eastAsia="fr-FR"/>
              </w:rPr>
            </w:pP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935089" w:rsidRPr="009A0439" w:rsidRDefault="00580101" w:rsidP="00E84698">
            <w:pPr>
              <w:jc w:val="center"/>
              <w:rPr>
                <w:rFonts w:cs="Arial"/>
                <w:szCs w:val="20"/>
                <w:lang w:eastAsia="fr-FR"/>
              </w:rPr>
            </w:pPr>
            <w:r>
              <w:rPr>
                <w:rFonts w:cs="Arial"/>
                <w:szCs w:val="20"/>
                <w:lang w:eastAsia="fr-FR"/>
              </w:rPr>
              <w:t>CONS10</w:t>
            </w:r>
          </w:p>
        </w:tc>
        <w:tc>
          <w:tcPr>
            <w:tcW w:w="5345" w:type="dxa"/>
            <w:tcBorders>
              <w:top w:val="single" w:sz="4" w:space="0" w:color="auto"/>
              <w:left w:val="nil"/>
              <w:bottom w:val="single" w:sz="4" w:space="0" w:color="auto"/>
              <w:right w:val="single" w:sz="4" w:space="0" w:color="auto"/>
            </w:tcBorders>
            <w:shd w:val="clear" w:color="auto" w:fill="auto"/>
            <w:noWrap/>
            <w:vAlign w:val="center"/>
            <w:hideMark/>
          </w:tcPr>
          <w:p w:rsidR="00935089" w:rsidRPr="009A0439" w:rsidRDefault="00580101" w:rsidP="00E84698">
            <w:pPr>
              <w:rPr>
                <w:rFonts w:cs="Arial"/>
                <w:szCs w:val="20"/>
                <w:lang w:eastAsia="fr-FR"/>
              </w:rPr>
            </w:pPr>
            <w:r>
              <w:rPr>
                <w:rFonts w:eastAsiaTheme="minorHAnsi" w:cs="Arial"/>
                <w:szCs w:val="20"/>
              </w:rPr>
              <w:t>Construction durable</w:t>
            </w:r>
          </w:p>
        </w:tc>
      </w:tr>
      <w:tr w:rsidR="00B319D5" w:rsidRPr="009A0439" w:rsidTr="002874CE">
        <w:trPr>
          <w:trHeight w:val="317"/>
          <w:jc w:val="center"/>
        </w:trPr>
        <w:tc>
          <w:tcPr>
            <w:tcW w:w="1703" w:type="dxa"/>
            <w:tcBorders>
              <w:left w:val="single" w:sz="4" w:space="0" w:color="auto"/>
              <w:bottom w:val="single" w:sz="4" w:space="0" w:color="auto"/>
              <w:right w:val="single" w:sz="4" w:space="0" w:color="auto"/>
            </w:tcBorders>
            <w:shd w:val="clear" w:color="auto" w:fill="auto"/>
            <w:noWrap/>
            <w:vAlign w:val="center"/>
            <w:hideMark/>
          </w:tcPr>
          <w:p w:rsidR="00B319D5" w:rsidRPr="009A0439" w:rsidRDefault="00580101" w:rsidP="00E84698">
            <w:pPr>
              <w:jc w:val="center"/>
              <w:rPr>
                <w:rFonts w:cs="Arial"/>
                <w:szCs w:val="20"/>
                <w:lang w:eastAsia="fr-FR"/>
              </w:rPr>
            </w:pPr>
            <w:r w:rsidRPr="009A0439">
              <w:rPr>
                <w:rFonts w:cs="Arial"/>
                <w:szCs w:val="20"/>
                <w:lang w:eastAsia="fr-FR"/>
              </w:rPr>
              <w:t>UE4</w:t>
            </w:r>
            <w:r>
              <w:rPr>
                <w:rFonts w:cs="Arial"/>
                <w:szCs w:val="20"/>
                <w:lang w:eastAsia="fr-FR"/>
              </w:rPr>
              <w:t>3</w:t>
            </w:r>
          </w:p>
        </w:tc>
        <w:tc>
          <w:tcPr>
            <w:tcW w:w="1381" w:type="dxa"/>
            <w:tcBorders>
              <w:top w:val="single" w:sz="4" w:space="0" w:color="auto"/>
              <w:left w:val="nil"/>
              <w:bottom w:val="single" w:sz="4" w:space="0" w:color="auto"/>
              <w:right w:val="single" w:sz="4" w:space="0" w:color="auto"/>
            </w:tcBorders>
            <w:shd w:val="clear" w:color="auto" w:fill="auto"/>
            <w:noWrap/>
            <w:vAlign w:val="center"/>
            <w:hideMark/>
          </w:tcPr>
          <w:p w:rsidR="00B319D5" w:rsidRPr="009A0439" w:rsidRDefault="00580101" w:rsidP="00E84698">
            <w:pPr>
              <w:jc w:val="center"/>
              <w:rPr>
                <w:rFonts w:cs="Arial"/>
                <w:szCs w:val="20"/>
                <w:lang w:eastAsia="fr-FR"/>
              </w:rPr>
            </w:pPr>
            <w:r>
              <w:rPr>
                <w:rFonts w:cs="Arial"/>
                <w:szCs w:val="20"/>
                <w:lang w:eastAsia="fr-FR"/>
              </w:rPr>
              <w:t>COMP</w:t>
            </w:r>
          </w:p>
        </w:tc>
        <w:tc>
          <w:tcPr>
            <w:tcW w:w="5345" w:type="dxa"/>
            <w:tcBorders>
              <w:top w:val="single" w:sz="4" w:space="0" w:color="auto"/>
              <w:left w:val="nil"/>
              <w:bottom w:val="single" w:sz="4" w:space="0" w:color="auto"/>
              <w:right w:val="single" w:sz="4" w:space="0" w:color="auto"/>
            </w:tcBorders>
            <w:shd w:val="clear" w:color="auto" w:fill="auto"/>
            <w:noWrap/>
            <w:vAlign w:val="center"/>
            <w:hideMark/>
          </w:tcPr>
          <w:p w:rsidR="00B319D5" w:rsidRPr="009A0439" w:rsidRDefault="00580101" w:rsidP="00E84698">
            <w:pPr>
              <w:rPr>
                <w:rFonts w:cs="Arial"/>
                <w:szCs w:val="20"/>
                <w:lang w:eastAsia="fr-FR"/>
              </w:rPr>
            </w:pPr>
            <w:r>
              <w:rPr>
                <w:rFonts w:cs="Arial"/>
                <w:szCs w:val="20"/>
                <w:lang w:eastAsia="fr-FR"/>
              </w:rPr>
              <w:t>Communication de projet</w:t>
            </w:r>
          </w:p>
        </w:tc>
      </w:tr>
      <w:tr w:rsidR="00935089" w:rsidRPr="009A0439" w:rsidTr="002874CE">
        <w:trPr>
          <w:trHeight w:val="317"/>
          <w:jc w:val="center"/>
        </w:trPr>
        <w:tc>
          <w:tcPr>
            <w:tcW w:w="8429" w:type="dxa"/>
            <w:gridSpan w:val="3"/>
            <w:tcBorders>
              <w:top w:val="single" w:sz="4" w:space="0" w:color="auto"/>
            </w:tcBorders>
            <w:shd w:val="clear" w:color="auto" w:fill="auto"/>
            <w:noWrap/>
            <w:vAlign w:val="center"/>
            <w:hideMark/>
          </w:tcPr>
          <w:p w:rsidR="00F25197" w:rsidRPr="00315C1F" w:rsidRDefault="00F25197" w:rsidP="00F25197">
            <w:pPr>
              <w:rPr>
                <w:b/>
                <w:i/>
                <w:sz w:val="12"/>
                <w:szCs w:val="12"/>
              </w:rPr>
            </w:pPr>
            <w:r w:rsidRPr="00315C1F">
              <w:rPr>
                <w:b/>
                <w:i/>
                <w:sz w:val="12"/>
                <w:szCs w:val="12"/>
              </w:rPr>
              <w:t>Pour le contenu des modules voir le Programme Pédagogique National à l’adresse suivante :</w:t>
            </w:r>
          </w:p>
          <w:p w:rsidR="00F25197" w:rsidRPr="00B931AD" w:rsidRDefault="00376F46" w:rsidP="00F25197">
            <w:pPr>
              <w:rPr>
                <w:b/>
                <w:i/>
                <w:sz w:val="12"/>
                <w:szCs w:val="12"/>
              </w:rPr>
            </w:pPr>
            <w:hyperlink r:id="rId19" w:history="1">
              <w:r w:rsidR="00F25197" w:rsidRPr="00B931AD">
                <w:rPr>
                  <w:rStyle w:val="Lienhypertexte"/>
                  <w:b/>
                  <w:i/>
                  <w:sz w:val="12"/>
                  <w:szCs w:val="12"/>
                </w:rPr>
                <w:t>http://www.enseignementsup-recherche.gouv.fr/pid20536/bulletin-officiel.html?cid_bo=72121&amp;cbo=1</w:t>
              </w:r>
            </w:hyperlink>
          </w:p>
          <w:p w:rsidR="00935089" w:rsidRPr="009A0439" w:rsidRDefault="00935089" w:rsidP="002874CE">
            <w:pPr>
              <w:rPr>
                <w:rFonts w:cs="Arial"/>
                <w:szCs w:val="20"/>
                <w:lang w:eastAsia="fr-FR"/>
              </w:rPr>
            </w:pPr>
          </w:p>
        </w:tc>
      </w:tr>
    </w:tbl>
    <w:p w:rsidR="003E6D22" w:rsidRDefault="003E6D22" w:rsidP="0044006B">
      <w:bookmarkStart w:id="0" w:name="_GoBack"/>
      <w:bookmarkEnd w:id="0"/>
    </w:p>
    <w:p w:rsidR="00453087" w:rsidRPr="00AD3FD2" w:rsidRDefault="00453087" w:rsidP="00453087">
      <w:pPr>
        <w:jc w:val="center"/>
        <w:rPr>
          <w:rFonts w:cs="Arial"/>
          <w:b/>
          <w:i/>
          <w:lang w:eastAsia="fr-FR"/>
        </w:rPr>
      </w:pPr>
      <w:r w:rsidRPr="00AD3FD2">
        <w:rPr>
          <w:rFonts w:cs="Arial"/>
          <w:b/>
          <w:i/>
          <w:lang w:eastAsia="fr-FR"/>
        </w:rPr>
        <w:t xml:space="preserve">LE CONTRAT </w:t>
      </w:r>
      <w:r>
        <w:rPr>
          <w:rFonts w:cs="Arial"/>
          <w:b/>
          <w:i/>
          <w:lang w:eastAsia="fr-FR"/>
        </w:rPr>
        <w:t>D’APPRENTISSAGE</w:t>
      </w:r>
      <w:r w:rsidRPr="00AD3FD2">
        <w:rPr>
          <w:rFonts w:cs="Arial"/>
          <w:b/>
          <w:i/>
          <w:lang w:eastAsia="fr-FR"/>
        </w:rPr>
        <w:t> : MODE D’EMPLOI</w:t>
      </w:r>
    </w:p>
    <w:p w:rsidR="00EC4719" w:rsidRDefault="00EC4719" w:rsidP="00606A9E">
      <w:pPr>
        <w:rPr>
          <w:lang w:eastAsia="fr-FR"/>
        </w:rPr>
      </w:pPr>
    </w:p>
    <w:p w:rsidR="00453087" w:rsidRPr="0093178E" w:rsidRDefault="00453087" w:rsidP="00606A9E">
      <w:pPr>
        <w:pStyle w:val="Titre2"/>
        <w:spacing w:before="0" w:after="0"/>
        <w:rPr>
          <w:rFonts w:ascii="ArialNarrow" w:hAnsi="ArialNarrow" w:cs="ArialNarrow"/>
          <w:color w:val="000000"/>
          <w:sz w:val="20"/>
          <w:szCs w:val="20"/>
          <w:lang w:eastAsia="fr-FR"/>
        </w:rPr>
      </w:pPr>
      <w:r w:rsidRPr="0093178E">
        <w:rPr>
          <w:sz w:val="20"/>
          <w:szCs w:val="20"/>
          <w:lang w:eastAsia="fr-FR"/>
        </w:rPr>
        <w:t>Objectifs du contrat</w:t>
      </w:r>
      <w:r>
        <w:rPr>
          <w:sz w:val="20"/>
          <w:szCs w:val="20"/>
          <w:lang w:eastAsia="fr-FR"/>
        </w:rPr>
        <w:t> :</w:t>
      </w:r>
    </w:p>
    <w:p w:rsidR="00453087" w:rsidRDefault="00961106" w:rsidP="00606A9E">
      <w:pPr>
        <w:autoSpaceDE w:val="0"/>
        <w:autoSpaceDN w:val="0"/>
        <w:adjustRightInd w:val="0"/>
        <w:rPr>
          <w:rFonts w:ascii="ArialNarrow" w:eastAsiaTheme="minorHAnsi" w:hAnsi="ArialNarrow" w:cs="ArialNarrow"/>
          <w:color w:val="000000"/>
          <w:sz w:val="18"/>
          <w:szCs w:val="18"/>
        </w:rPr>
      </w:pPr>
      <w:r>
        <w:rPr>
          <w:rFonts w:ascii="ArialNarrow" w:eastAsiaTheme="minorHAnsi" w:hAnsi="ArialNarrow" w:cs="ArialNarrow"/>
          <w:color w:val="000000"/>
          <w:sz w:val="18"/>
          <w:szCs w:val="18"/>
        </w:rPr>
        <w:t>Le contrat d’apprentissage est un contrat de travail conclu entre un employeur et un salarié. Son objectif est de permettre à un jeune de suivre une formation générale, théorique et pratique, en vue d’acquérir une qualification professionnelle sanctionnée par un diplôme ou un titre professionnel.</w:t>
      </w:r>
    </w:p>
    <w:p w:rsidR="00961106" w:rsidRDefault="00961106" w:rsidP="00606A9E">
      <w:pPr>
        <w:autoSpaceDE w:val="0"/>
        <w:autoSpaceDN w:val="0"/>
        <w:adjustRightInd w:val="0"/>
        <w:rPr>
          <w:rFonts w:ascii="ArialNarrow" w:eastAsiaTheme="minorHAnsi" w:hAnsi="ArialNarrow" w:cs="ArialNarrow"/>
          <w:color w:val="000000"/>
          <w:sz w:val="18"/>
          <w:szCs w:val="18"/>
        </w:rPr>
      </w:pPr>
      <w:r>
        <w:rPr>
          <w:rFonts w:ascii="ArialNarrow" w:eastAsiaTheme="minorHAnsi" w:hAnsi="ArialNarrow" w:cs="ArialNarrow"/>
          <w:color w:val="000000"/>
          <w:sz w:val="18"/>
          <w:szCs w:val="18"/>
        </w:rPr>
        <w:t>Ce contrat alterne des périodes d’enseignement général, technologique et professionnel en centre de formation d’apprentis (CFA) et des périodes de travail en entreprise pour mise en application des savoir-faire.</w:t>
      </w:r>
    </w:p>
    <w:p w:rsidR="00EC4719" w:rsidRDefault="00EC4719" w:rsidP="00606A9E">
      <w:pPr>
        <w:pStyle w:val="Titre2"/>
        <w:spacing w:before="0" w:after="0"/>
        <w:rPr>
          <w:sz w:val="20"/>
          <w:szCs w:val="20"/>
          <w:lang w:eastAsia="fr-FR"/>
        </w:rPr>
      </w:pPr>
    </w:p>
    <w:p w:rsidR="00453087" w:rsidRPr="00453087" w:rsidRDefault="00453087" w:rsidP="00606A9E">
      <w:pPr>
        <w:pStyle w:val="Titre2"/>
        <w:spacing w:before="0" w:after="0"/>
        <w:rPr>
          <w:sz w:val="20"/>
          <w:szCs w:val="20"/>
          <w:lang w:eastAsia="fr-FR"/>
        </w:rPr>
      </w:pPr>
      <w:r w:rsidRPr="00453087">
        <w:rPr>
          <w:sz w:val="20"/>
          <w:szCs w:val="20"/>
          <w:lang w:eastAsia="fr-FR"/>
        </w:rPr>
        <w:t>Modalités du contrat</w:t>
      </w:r>
    </w:p>
    <w:p w:rsidR="00453087" w:rsidRDefault="00453087" w:rsidP="00606A9E">
      <w:pPr>
        <w:autoSpaceDE w:val="0"/>
        <w:autoSpaceDN w:val="0"/>
        <w:adjustRightInd w:val="0"/>
        <w:rPr>
          <w:rFonts w:ascii="ArialNarrow" w:eastAsiaTheme="minorHAnsi" w:hAnsi="ArialNarrow" w:cs="ArialNarrow"/>
          <w:color w:val="000000"/>
          <w:sz w:val="18"/>
          <w:szCs w:val="18"/>
        </w:rPr>
      </w:pPr>
      <w:r>
        <w:rPr>
          <w:rFonts w:ascii="ArialNarrow" w:eastAsiaTheme="minorHAnsi" w:hAnsi="ArialNarrow" w:cs="ArialNarrow"/>
          <w:color w:val="000000"/>
          <w:sz w:val="18"/>
          <w:szCs w:val="18"/>
        </w:rPr>
        <w:t xml:space="preserve">Le contrat d’apprentissage est un contrat de travail à durée déterminée signé par l’apprenti et l’employeur. Il est régi par les lois, règlements et conventions ou accords collectifs de travail applicables au personnel de la branche ou de l’entreprise considérée. </w:t>
      </w:r>
    </w:p>
    <w:p w:rsidR="00453087" w:rsidRDefault="00453087" w:rsidP="00606A9E">
      <w:pPr>
        <w:autoSpaceDE w:val="0"/>
        <w:autoSpaceDN w:val="0"/>
        <w:adjustRightInd w:val="0"/>
        <w:rPr>
          <w:rFonts w:ascii="ArialNarrow" w:eastAsiaTheme="minorHAnsi" w:hAnsi="ArialNarrow" w:cs="ArialNarrow"/>
          <w:color w:val="000000"/>
          <w:sz w:val="18"/>
          <w:szCs w:val="18"/>
        </w:rPr>
      </w:pPr>
      <w:r>
        <w:rPr>
          <w:rFonts w:ascii="ArialNarrow" w:eastAsiaTheme="minorHAnsi" w:hAnsi="ArialNarrow" w:cs="ArialNarrow"/>
          <w:color w:val="000000"/>
          <w:sz w:val="18"/>
          <w:szCs w:val="18"/>
        </w:rPr>
        <w:t xml:space="preserve">Le contrat doit être établi en utilisant un </w:t>
      </w:r>
      <w:r w:rsidR="00DA38DC">
        <w:rPr>
          <w:rFonts w:ascii="ArialNarrow" w:eastAsiaTheme="minorHAnsi" w:hAnsi="ArialNarrow" w:cs="ArialNarrow"/>
          <w:color w:val="0000FF"/>
          <w:sz w:val="18"/>
          <w:szCs w:val="18"/>
        </w:rPr>
        <w:t xml:space="preserve">formulaire </w:t>
      </w:r>
      <w:proofErr w:type="spellStart"/>
      <w:r w:rsidR="00DA38DC">
        <w:rPr>
          <w:rFonts w:ascii="ArialNarrow" w:eastAsiaTheme="minorHAnsi" w:hAnsi="ArialNarrow" w:cs="ArialNarrow"/>
          <w:color w:val="0000FF"/>
          <w:sz w:val="18"/>
          <w:szCs w:val="18"/>
        </w:rPr>
        <w:t>Cerfa</w:t>
      </w:r>
      <w:proofErr w:type="spellEnd"/>
      <w:r w:rsidR="00DA38DC">
        <w:rPr>
          <w:rFonts w:ascii="ArialNarrow" w:eastAsiaTheme="minorHAnsi" w:hAnsi="ArialNarrow" w:cs="ArialNarrow"/>
          <w:color w:val="0000FF"/>
          <w:sz w:val="18"/>
          <w:szCs w:val="18"/>
        </w:rPr>
        <w:t xml:space="preserve"> n°10103*05</w:t>
      </w:r>
      <w:r>
        <w:rPr>
          <w:rFonts w:ascii="ArialNarrow" w:eastAsiaTheme="minorHAnsi" w:hAnsi="ArialNarrow" w:cs="ArialNarrow"/>
          <w:color w:val="000000"/>
          <w:sz w:val="18"/>
          <w:szCs w:val="18"/>
        </w:rPr>
        <w:t>. Durant les deux premiers mois, le contrat peut être rompu pa</w:t>
      </w:r>
      <w:r w:rsidR="00961106">
        <w:rPr>
          <w:rFonts w:ascii="ArialNarrow" w:eastAsiaTheme="minorHAnsi" w:hAnsi="ArialNarrow" w:cs="ArialNarrow"/>
          <w:color w:val="000000"/>
          <w:sz w:val="18"/>
          <w:szCs w:val="18"/>
        </w:rPr>
        <w:t>r l’employeur ou par l’apprenti (période d’essai).</w:t>
      </w:r>
    </w:p>
    <w:p w:rsidR="00453087" w:rsidRDefault="00453087" w:rsidP="00606A9E">
      <w:pPr>
        <w:autoSpaceDE w:val="0"/>
        <w:autoSpaceDN w:val="0"/>
        <w:adjustRightInd w:val="0"/>
        <w:rPr>
          <w:rFonts w:ascii="ArialNarrow" w:eastAsiaTheme="minorHAnsi" w:hAnsi="ArialNarrow" w:cs="ArialNarrow"/>
          <w:color w:val="000000"/>
          <w:sz w:val="18"/>
          <w:szCs w:val="18"/>
        </w:rPr>
      </w:pPr>
      <w:r>
        <w:rPr>
          <w:rFonts w:ascii="ArialNarrow" w:eastAsiaTheme="minorHAnsi" w:hAnsi="ArialNarrow" w:cs="ArialNarrow"/>
          <w:color w:val="000000"/>
          <w:sz w:val="18"/>
          <w:szCs w:val="18"/>
        </w:rPr>
        <w:t xml:space="preserve">Le contrat doit notamment préciser la répartition des heures de formation entre celles ayant lieu dans l'entreprise et celles </w:t>
      </w:r>
      <w:r w:rsidR="00DA38DC">
        <w:rPr>
          <w:rFonts w:ascii="ArialNarrow" w:eastAsiaTheme="minorHAnsi" w:hAnsi="ArialNarrow" w:cs="ArialNarrow"/>
          <w:color w:val="000000"/>
          <w:sz w:val="18"/>
          <w:szCs w:val="18"/>
        </w:rPr>
        <w:t>suivies à l’IUT</w:t>
      </w:r>
      <w:r>
        <w:rPr>
          <w:rFonts w:ascii="ArialNarrow" w:eastAsiaTheme="minorHAnsi" w:hAnsi="ArialNarrow" w:cs="ArialNarrow"/>
          <w:color w:val="000000"/>
          <w:sz w:val="18"/>
          <w:szCs w:val="18"/>
        </w:rPr>
        <w:t xml:space="preserve">. La durée du contrat d’apprentissage proposé par l’IUT est de </w:t>
      </w:r>
      <w:r w:rsidR="00606A9E" w:rsidRPr="00DF681D">
        <w:rPr>
          <w:rFonts w:ascii="ArialNarrow" w:eastAsiaTheme="minorHAnsi" w:hAnsi="ArialNarrow" w:cs="ArialNarrow"/>
          <w:b/>
          <w:color w:val="000000"/>
          <w:sz w:val="18"/>
          <w:szCs w:val="18"/>
        </w:rPr>
        <w:t xml:space="preserve">13 mois </w:t>
      </w:r>
      <w:r w:rsidR="00772765">
        <w:rPr>
          <w:rFonts w:ascii="ArialNarrow" w:eastAsiaTheme="minorHAnsi" w:hAnsi="ArialNarrow" w:cs="ArialNarrow"/>
          <w:b/>
          <w:color w:val="000000"/>
          <w:sz w:val="18"/>
          <w:szCs w:val="18"/>
        </w:rPr>
        <w:t xml:space="preserve">maximum </w:t>
      </w:r>
      <w:r w:rsidR="00606A9E" w:rsidRPr="00DF681D">
        <w:rPr>
          <w:rFonts w:ascii="ArialNarrow" w:eastAsiaTheme="minorHAnsi" w:hAnsi="ArialNarrow" w:cs="ArialNarrow"/>
          <w:b/>
          <w:color w:val="000000"/>
          <w:sz w:val="18"/>
          <w:szCs w:val="18"/>
        </w:rPr>
        <w:t>(du 0</w:t>
      </w:r>
      <w:r w:rsidR="006B6894">
        <w:rPr>
          <w:rFonts w:ascii="ArialNarrow" w:eastAsiaTheme="minorHAnsi" w:hAnsi="ArialNarrow" w:cs="ArialNarrow"/>
          <w:b/>
          <w:color w:val="000000"/>
          <w:sz w:val="18"/>
          <w:szCs w:val="18"/>
        </w:rPr>
        <w:t>3/08/2020</w:t>
      </w:r>
      <w:r w:rsidR="00606A9E" w:rsidRPr="00DF681D">
        <w:rPr>
          <w:rFonts w:ascii="ArialNarrow" w:eastAsiaTheme="minorHAnsi" w:hAnsi="ArialNarrow" w:cs="ArialNarrow"/>
          <w:b/>
          <w:color w:val="000000"/>
          <w:sz w:val="18"/>
          <w:szCs w:val="18"/>
        </w:rPr>
        <w:t xml:space="preserve"> au </w:t>
      </w:r>
      <w:r w:rsidR="00521BCB">
        <w:rPr>
          <w:rFonts w:ascii="ArialNarrow" w:eastAsiaTheme="minorHAnsi" w:hAnsi="ArialNarrow" w:cs="ArialNarrow"/>
          <w:b/>
          <w:color w:val="000000"/>
          <w:sz w:val="18"/>
          <w:szCs w:val="18"/>
        </w:rPr>
        <w:t>31</w:t>
      </w:r>
      <w:r w:rsidR="00606A9E" w:rsidRPr="00DF681D">
        <w:rPr>
          <w:rFonts w:ascii="ArialNarrow" w:eastAsiaTheme="minorHAnsi" w:hAnsi="ArialNarrow" w:cs="ArialNarrow"/>
          <w:b/>
          <w:color w:val="000000"/>
          <w:sz w:val="18"/>
          <w:szCs w:val="18"/>
        </w:rPr>
        <w:t>/0</w:t>
      </w:r>
      <w:r w:rsidR="00521BCB">
        <w:rPr>
          <w:rFonts w:ascii="ArialNarrow" w:eastAsiaTheme="minorHAnsi" w:hAnsi="ArialNarrow" w:cs="ArialNarrow"/>
          <w:b/>
          <w:color w:val="000000"/>
          <w:sz w:val="18"/>
          <w:szCs w:val="18"/>
        </w:rPr>
        <w:t>8</w:t>
      </w:r>
      <w:r w:rsidR="00606A9E" w:rsidRPr="00DF681D">
        <w:rPr>
          <w:rFonts w:ascii="ArialNarrow" w:eastAsiaTheme="minorHAnsi" w:hAnsi="ArialNarrow" w:cs="ArialNarrow"/>
          <w:b/>
          <w:color w:val="000000"/>
          <w:sz w:val="18"/>
          <w:szCs w:val="18"/>
        </w:rPr>
        <w:t>/20</w:t>
      </w:r>
      <w:r w:rsidR="006B6894">
        <w:rPr>
          <w:rFonts w:ascii="ArialNarrow" w:eastAsiaTheme="minorHAnsi" w:hAnsi="ArialNarrow" w:cs="ArialNarrow"/>
          <w:b/>
          <w:color w:val="000000"/>
          <w:sz w:val="18"/>
          <w:szCs w:val="18"/>
        </w:rPr>
        <w:t>21</w:t>
      </w:r>
      <w:r w:rsidR="00606A9E" w:rsidRPr="00DF681D">
        <w:rPr>
          <w:rFonts w:ascii="ArialNarrow" w:eastAsiaTheme="minorHAnsi" w:hAnsi="ArialNarrow" w:cs="ArialNarrow"/>
          <w:b/>
          <w:color w:val="000000"/>
          <w:sz w:val="18"/>
          <w:szCs w:val="18"/>
        </w:rPr>
        <w:t>)</w:t>
      </w:r>
      <w:r w:rsidR="00606A9E">
        <w:rPr>
          <w:rFonts w:ascii="ArialNarrow" w:eastAsiaTheme="minorHAnsi" w:hAnsi="ArialNarrow" w:cs="ArialNarrow"/>
          <w:color w:val="000000"/>
          <w:sz w:val="18"/>
          <w:szCs w:val="18"/>
        </w:rPr>
        <w:t>.</w:t>
      </w:r>
    </w:p>
    <w:p w:rsidR="00EC4719" w:rsidRDefault="00EC4719" w:rsidP="00606A9E">
      <w:pPr>
        <w:pStyle w:val="Titre2"/>
        <w:spacing w:before="0" w:after="0"/>
        <w:rPr>
          <w:sz w:val="20"/>
          <w:szCs w:val="20"/>
          <w:lang w:eastAsia="fr-FR"/>
        </w:rPr>
      </w:pPr>
    </w:p>
    <w:p w:rsidR="00453087" w:rsidRPr="00453087" w:rsidRDefault="00453087" w:rsidP="00606A9E">
      <w:pPr>
        <w:pStyle w:val="Titre2"/>
        <w:spacing w:before="0" w:after="0"/>
        <w:rPr>
          <w:sz w:val="20"/>
          <w:szCs w:val="20"/>
          <w:lang w:eastAsia="fr-FR"/>
        </w:rPr>
      </w:pPr>
      <w:r w:rsidRPr="00453087">
        <w:rPr>
          <w:sz w:val="20"/>
          <w:szCs w:val="20"/>
          <w:lang w:eastAsia="fr-FR"/>
        </w:rPr>
        <w:t>Employeurs concernés</w:t>
      </w:r>
    </w:p>
    <w:p w:rsidR="00453087" w:rsidRDefault="00453087" w:rsidP="00606A9E">
      <w:pPr>
        <w:autoSpaceDE w:val="0"/>
        <w:autoSpaceDN w:val="0"/>
        <w:adjustRightInd w:val="0"/>
        <w:rPr>
          <w:rFonts w:ascii="ArialNarrow" w:eastAsiaTheme="minorHAnsi" w:hAnsi="ArialNarrow" w:cs="ArialNarrow"/>
          <w:color w:val="000000"/>
          <w:sz w:val="18"/>
          <w:szCs w:val="18"/>
        </w:rPr>
      </w:pPr>
      <w:r>
        <w:rPr>
          <w:rFonts w:ascii="ArialNarrow" w:eastAsiaTheme="minorHAnsi" w:hAnsi="ArialNarrow" w:cs="ArialNarrow"/>
          <w:color w:val="000000"/>
          <w:sz w:val="18"/>
          <w:szCs w:val="18"/>
        </w:rPr>
        <w:t>Tous : entreprises de statut privé, collectivités (municipalité, département, région, EPCI …), Etat (tels que les Directions des Routes) ou structures associatives.</w:t>
      </w:r>
    </w:p>
    <w:p w:rsidR="00EC4719" w:rsidRDefault="00EC4719" w:rsidP="00606A9E">
      <w:pPr>
        <w:pStyle w:val="Titre2"/>
        <w:spacing w:before="0" w:after="0"/>
        <w:rPr>
          <w:sz w:val="20"/>
          <w:szCs w:val="20"/>
          <w:lang w:eastAsia="fr-FR"/>
        </w:rPr>
      </w:pPr>
    </w:p>
    <w:p w:rsidR="00453087" w:rsidRPr="00453087" w:rsidRDefault="00DA38DC" w:rsidP="00606A9E">
      <w:pPr>
        <w:pStyle w:val="Titre2"/>
        <w:spacing w:before="0" w:after="0"/>
        <w:rPr>
          <w:sz w:val="20"/>
          <w:szCs w:val="20"/>
          <w:lang w:eastAsia="fr-FR"/>
        </w:rPr>
      </w:pPr>
      <w:r>
        <w:rPr>
          <w:sz w:val="20"/>
          <w:szCs w:val="20"/>
          <w:lang w:eastAsia="fr-FR"/>
        </w:rPr>
        <w:t>R</w:t>
      </w:r>
      <w:r w:rsidR="00453087" w:rsidRPr="00453087">
        <w:rPr>
          <w:sz w:val="20"/>
          <w:szCs w:val="20"/>
          <w:lang w:eastAsia="fr-FR"/>
        </w:rPr>
        <w:t>émunération</w:t>
      </w:r>
    </w:p>
    <w:p w:rsidR="00453087" w:rsidRDefault="00453087" w:rsidP="00606A9E">
      <w:pPr>
        <w:autoSpaceDE w:val="0"/>
        <w:autoSpaceDN w:val="0"/>
        <w:adjustRightInd w:val="0"/>
        <w:rPr>
          <w:rFonts w:ascii="ArialNarrow" w:eastAsiaTheme="minorHAnsi" w:hAnsi="ArialNarrow" w:cs="ArialNarrow"/>
          <w:color w:val="000000"/>
          <w:sz w:val="18"/>
          <w:szCs w:val="18"/>
        </w:rPr>
      </w:pPr>
      <w:r>
        <w:rPr>
          <w:rFonts w:ascii="ArialNarrow" w:eastAsiaTheme="minorHAnsi" w:hAnsi="ArialNarrow" w:cs="ArialNarrow"/>
          <w:color w:val="000000"/>
          <w:sz w:val="18"/>
          <w:szCs w:val="18"/>
        </w:rPr>
        <w:t>Salarié, l’apprenti a droit aux prestations sociales. Sa rémunération varie selon son âge et est calculée en pourcentage du SMIC. A titre indicatif et au minimum, pour le secteur privé :</w:t>
      </w:r>
    </w:p>
    <w:p w:rsidR="00453087" w:rsidRPr="00453087" w:rsidRDefault="00453087" w:rsidP="00606A9E">
      <w:pPr>
        <w:pStyle w:val="Paragraphedeliste"/>
        <w:numPr>
          <w:ilvl w:val="0"/>
          <w:numId w:val="21"/>
        </w:numPr>
        <w:autoSpaceDE w:val="0"/>
        <w:autoSpaceDN w:val="0"/>
        <w:adjustRightInd w:val="0"/>
        <w:rPr>
          <w:rFonts w:ascii="ArialNarrow" w:eastAsiaTheme="minorHAnsi" w:hAnsi="ArialNarrow" w:cs="ArialNarrow"/>
          <w:color w:val="000000"/>
          <w:sz w:val="18"/>
          <w:szCs w:val="18"/>
        </w:rPr>
      </w:pPr>
      <w:r w:rsidRPr="00453087">
        <w:rPr>
          <w:rFonts w:ascii="ArialNarrow" w:eastAsiaTheme="minorHAnsi" w:hAnsi="ArialNarrow" w:cs="ArialNarrow"/>
          <w:color w:val="000000"/>
          <w:sz w:val="18"/>
          <w:szCs w:val="18"/>
        </w:rPr>
        <w:t>18 à 20 ans</w:t>
      </w:r>
      <w:r w:rsidR="00DA38DC">
        <w:rPr>
          <w:rFonts w:ascii="ArialNarrow" w:eastAsiaTheme="minorHAnsi" w:hAnsi="ArialNarrow" w:cs="ArialNarrow"/>
          <w:color w:val="000000"/>
          <w:sz w:val="18"/>
          <w:szCs w:val="18"/>
        </w:rPr>
        <w:t> :</w:t>
      </w:r>
      <w:r w:rsidRPr="00453087">
        <w:rPr>
          <w:rFonts w:ascii="ArialNarrow" w:eastAsiaTheme="minorHAnsi" w:hAnsi="ArialNarrow" w:cs="ArialNarrow"/>
          <w:color w:val="000000"/>
          <w:sz w:val="18"/>
          <w:szCs w:val="18"/>
        </w:rPr>
        <w:t xml:space="preserve"> 49% SMIC</w:t>
      </w:r>
      <w:r w:rsidR="00DA38DC">
        <w:rPr>
          <w:rFonts w:ascii="ArialNarrow" w:eastAsiaTheme="minorHAnsi" w:hAnsi="ArialNarrow" w:cs="ArialNarrow"/>
          <w:color w:val="000000"/>
          <w:sz w:val="18"/>
          <w:szCs w:val="18"/>
        </w:rPr>
        <w:t> ;</w:t>
      </w:r>
    </w:p>
    <w:p w:rsidR="0052690E" w:rsidRDefault="00453087" w:rsidP="00606A9E">
      <w:pPr>
        <w:pStyle w:val="Paragraphedeliste"/>
        <w:numPr>
          <w:ilvl w:val="0"/>
          <w:numId w:val="21"/>
        </w:numPr>
        <w:autoSpaceDE w:val="0"/>
        <w:autoSpaceDN w:val="0"/>
        <w:adjustRightInd w:val="0"/>
        <w:rPr>
          <w:rFonts w:ascii="ArialNarrow" w:eastAsiaTheme="minorHAnsi" w:hAnsi="ArialNarrow" w:cs="ArialNarrow"/>
          <w:color w:val="000000"/>
          <w:sz w:val="18"/>
          <w:szCs w:val="18"/>
        </w:rPr>
      </w:pPr>
      <w:r w:rsidRPr="00453087">
        <w:rPr>
          <w:rFonts w:ascii="ArialNarrow" w:eastAsiaTheme="minorHAnsi" w:hAnsi="ArialNarrow" w:cs="ArialNarrow"/>
          <w:color w:val="000000"/>
          <w:sz w:val="18"/>
          <w:szCs w:val="18"/>
        </w:rPr>
        <w:t>21 ans et plus</w:t>
      </w:r>
      <w:r w:rsidR="00DA38DC">
        <w:rPr>
          <w:rFonts w:ascii="ArialNarrow" w:eastAsiaTheme="minorHAnsi" w:hAnsi="ArialNarrow" w:cs="ArialNarrow"/>
          <w:color w:val="000000"/>
          <w:sz w:val="18"/>
          <w:szCs w:val="18"/>
        </w:rPr>
        <w:t xml:space="preserve"> : 61% SMIC. </w:t>
      </w:r>
    </w:p>
    <w:p w:rsidR="00453087" w:rsidRPr="0052690E" w:rsidRDefault="00DA38DC" w:rsidP="00606A9E">
      <w:pPr>
        <w:autoSpaceDE w:val="0"/>
        <w:autoSpaceDN w:val="0"/>
        <w:adjustRightInd w:val="0"/>
        <w:rPr>
          <w:rFonts w:ascii="ArialNarrow" w:eastAsiaTheme="minorHAnsi" w:hAnsi="ArialNarrow" w:cs="ArialNarrow"/>
          <w:color w:val="000000"/>
          <w:sz w:val="18"/>
          <w:szCs w:val="18"/>
        </w:rPr>
      </w:pPr>
      <w:r w:rsidRPr="0052690E">
        <w:rPr>
          <w:rFonts w:ascii="ArialNarrow" w:eastAsiaTheme="minorHAnsi" w:hAnsi="ArialNarrow" w:cs="ArialNarrow"/>
          <w:color w:val="000000"/>
          <w:sz w:val="18"/>
          <w:szCs w:val="18"/>
        </w:rPr>
        <w:t>Des dispositions conventionnelles ou contractuelles peuvent prévoir une rémunération plus favorable pour le salarié.</w:t>
      </w:r>
    </w:p>
    <w:p w:rsidR="00EC4719" w:rsidRDefault="00EC4719" w:rsidP="00606A9E">
      <w:pPr>
        <w:pStyle w:val="Titre2"/>
        <w:spacing w:before="0" w:after="0"/>
        <w:rPr>
          <w:sz w:val="20"/>
          <w:szCs w:val="20"/>
          <w:lang w:eastAsia="fr-FR"/>
        </w:rPr>
      </w:pPr>
    </w:p>
    <w:p w:rsidR="00453087" w:rsidRDefault="00453087" w:rsidP="00606A9E">
      <w:pPr>
        <w:pStyle w:val="Titre2"/>
        <w:spacing w:before="0" w:after="0"/>
        <w:rPr>
          <w:sz w:val="20"/>
          <w:szCs w:val="20"/>
          <w:lang w:eastAsia="fr-FR"/>
        </w:rPr>
      </w:pPr>
      <w:r w:rsidRPr="00453087">
        <w:rPr>
          <w:sz w:val="20"/>
          <w:szCs w:val="20"/>
          <w:lang w:eastAsia="fr-FR"/>
        </w:rPr>
        <w:t>Coût de la formation</w:t>
      </w:r>
    </w:p>
    <w:p w:rsidR="00AA320A" w:rsidRPr="00DA38DC" w:rsidRDefault="00DA38DC" w:rsidP="00606A9E">
      <w:pPr>
        <w:rPr>
          <w:rFonts w:cs="Arial"/>
          <w:color w:val="000000" w:themeColor="text1"/>
          <w:sz w:val="18"/>
          <w:szCs w:val="18"/>
          <w:lang w:eastAsia="fr-FR"/>
        </w:rPr>
      </w:pPr>
      <w:r w:rsidRPr="00DA38DC">
        <w:rPr>
          <w:rFonts w:cs="Arial"/>
          <w:color w:val="000000" w:themeColor="text1"/>
          <w:sz w:val="18"/>
          <w:szCs w:val="18"/>
          <w:lang w:eastAsia="fr-FR"/>
        </w:rPr>
        <w:t>Le coût prévisionnel de la formation est estimé à 6819,71€.</w:t>
      </w:r>
      <w:r>
        <w:rPr>
          <w:rFonts w:cs="Arial"/>
          <w:color w:val="000000" w:themeColor="text1"/>
          <w:sz w:val="18"/>
          <w:szCs w:val="18"/>
          <w:lang w:eastAsia="fr-FR"/>
        </w:rPr>
        <w:t xml:space="preserve"> L’entreprise s’acquitte du coût de la formation dans le cadre de son versement au titre de la taxe </w:t>
      </w:r>
      <w:r w:rsidR="005E1B66">
        <w:rPr>
          <w:rFonts w:cs="Arial"/>
          <w:color w:val="000000" w:themeColor="text1"/>
          <w:sz w:val="18"/>
          <w:szCs w:val="18"/>
          <w:lang w:eastAsia="fr-FR"/>
        </w:rPr>
        <w:t xml:space="preserve">d’apprentissage </w:t>
      </w:r>
      <w:r>
        <w:rPr>
          <w:rFonts w:cs="Arial"/>
          <w:color w:val="000000" w:themeColor="text1"/>
          <w:sz w:val="18"/>
          <w:szCs w:val="18"/>
          <w:lang w:eastAsia="fr-FR"/>
        </w:rPr>
        <w:t>ou d’une convention pour les établissements publics.</w:t>
      </w:r>
    </w:p>
    <w:p w:rsidR="00EC4719" w:rsidRDefault="00EC4719" w:rsidP="00606A9E">
      <w:pPr>
        <w:pStyle w:val="Titre2"/>
        <w:spacing w:before="0" w:after="0"/>
        <w:rPr>
          <w:sz w:val="20"/>
          <w:szCs w:val="20"/>
          <w:lang w:eastAsia="fr-FR"/>
        </w:rPr>
      </w:pPr>
    </w:p>
    <w:p w:rsidR="00453087" w:rsidRPr="00453087" w:rsidRDefault="00453087" w:rsidP="00606A9E">
      <w:pPr>
        <w:pStyle w:val="Titre2"/>
        <w:spacing w:before="0" w:after="0"/>
        <w:rPr>
          <w:sz w:val="20"/>
          <w:szCs w:val="20"/>
          <w:lang w:eastAsia="fr-FR"/>
        </w:rPr>
      </w:pPr>
      <w:r w:rsidRPr="00453087">
        <w:rPr>
          <w:sz w:val="20"/>
          <w:szCs w:val="20"/>
          <w:lang w:eastAsia="fr-FR"/>
        </w:rPr>
        <w:t>Droits et obligations de l’alternant</w:t>
      </w:r>
    </w:p>
    <w:p w:rsidR="00152958" w:rsidRPr="00152958" w:rsidRDefault="00453087" w:rsidP="00606A9E">
      <w:pPr>
        <w:autoSpaceDE w:val="0"/>
        <w:autoSpaceDN w:val="0"/>
        <w:adjustRightInd w:val="0"/>
        <w:rPr>
          <w:rFonts w:ascii="ArialNarrow" w:eastAsiaTheme="minorHAnsi" w:hAnsi="ArialNarrow" w:cs="ArialNarrow"/>
          <w:color w:val="000000"/>
          <w:sz w:val="18"/>
          <w:szCs w:val="18"/>
        </w:rPr>
      </w:pPr>
      <w:r>
        <w:rPr>
          <w:rFonts w:ascii="ArialNarrow" w:eastAsiaTheme="minorHAnsi" w:hAnsi="ArialNarrow" w:cs="ArialNarrow"/>
          <w:color w:val="000000"/>
          <w:sz w:val="18"/>
          <w:szCs w:val="18"/>
        </w:rPr>
        <w:t>Les périodes de formation sont comptabilisées dans le temps de travail. L’</w:t>
      </w:r>
      <w:r w:rsidR="00DA38DC">
        <w:rPr>
          <w:rFonts w:ascii="ArialNarrow" w:eastAsiaTheme="minorHAnsi" w:hAnsi="ArialNarrow" w:cs="ArialNarrow"/>
          <w:color w:val="000000"/>
          <w:sz w:val="18"/>
          <w:szCs w:val="18"/>
        </w:rPr>
        <w:t xml:space="preserve">apprenti </w:t>
      </w:r>
      <w:r>
        <w:rPr>
          <w:rFonts w:ascii="ArialNarrow" w:eastAsiaTheme="minorHAnsi" w:hAnsi="ArialNarrow" w:cs="ArialNarrow"/>
          <w:color w:val="000000"/>
          <w:sz w:val="18"/>
          <w:szCs w:val="18"/>
        </w:rPr>
        <w:t>est tenu de suivre les actions de formation avec assiduité et de se conformer aux règlements intérieurs remis par l'organisme de formation et par l’entreprise. Il</w:t>
      </w:r>
      <w:r w:rsidR="00152958">
        <w:rPr>
          <w:rFonts w:ascii="ArialNarrow" w:eastAsiaTheme="minorHAnsi" w:hAnsi="ArialNarrow" w:cs="ArialNarrow"/>
          <w:color w:val="000000"/>
          <w:sz w:val="18"/>
          <w:szCs w:val="18"/>
        </w:rPr>
        <w:t xml:space="preserve"> </w:t>
      </w:r>
      <w:r>
        <w:rPr>
          <w:rFonts w:ascii="ArialNarrow" w:eastAsiaTheme="minorHAnsi" w:hAnsi="ArialNarrow" w:cs="ArialNarrow"/>
          <w:color w:val="000000"/>
          <w:sz w:val="18"/>
          <w:szCs w:val="18"/>
        </w:rPr>
        <w:t>bénéficie des mêmes droits que les autres membres de l’entreprise</w:t>
      </w:r>
      <w:r w:rsidR="00152958">
        <w:rPr>
          <w:rFonts w:ascii="ArialNarrow" w:eastAsiaTheme="minorHAnsi" w:hAnsi="ArialNarrow" w:cs="ArialNarrow"/>
          <w:color w:val="000000"/>
          <w:sz w:val="18"/>
          <w:szCs w:val="18"/>
        </w:rPr>
        <w:t xml:space="preserve">. </w:t>
      </w:r>
      <w:r w:rsidR="00152958">
        <w:rPr>
          <w:rFonts w:ascii="ArialNarrow" w:eastAsiaTheme="minorHAnsi" w:hAnsi="ArialNarrow" w:cs="ArialNarrow"/>
          <w:sz w:val="18"/>
          <w:szCs w:val="18"/>
        </w:rPr>
        <w:t>L</w:t>
      </w:r>
      <w:r w:rsidR="00DA38DC">
        <w:rPr>
          <w:rFonts w:ascii="ArialNarrow" w:eastAsiaTheme="minorHAnsi" w:hAnsi="ArialNarrow" w:cs="ArialNarrow"/>
          <w:sz w:val="18"/>
          <w:szCs w:val="18"/>
        </w:rPr>
        <w:t xml:space="preserve">’étudiant apprenti </w:t>
      </w:r>
      <w:r w:rsidR="00152958">
        <w:rPr>
          <w:rFonts w:ascii="ArialNarrow" w:eastAsiaTheme="minorHAnsi" w:hAnsi="ArialNarrow" w:cs="ArialNarrow"/>
          <w:sz w:val="18"/>
          <w:szCs w:val="18"/>
        </w:rPr>
        <w:t>est accompagné pendant toute la durée de son</w:t>
      </w:r>
      <w:r w:rsidR="00152958">
        <w:rPr>
          <w:rFonts w:ascii="ArialNarrow" w:eastAsiaTheme="minorHAnsi" w:hAnsi="ArialNarrow" w:cs="ArialNarrow"/>
          <w:color w:val="000000"/>
          <w:sz w:val="18"/>
          <w:szCs w:val="18"/>
        </w:rPr>
        <w:t xml:space="preserve"> </w:t>
      </w:r>
      <w:r w:rsidR="00152958">
        <w:rPr>
          <w:rFonts w:ascii="ArialNarrow" w:eastAsiaTheme="minorHAnsi" w:hAnsi="ArialNarrow" w:cs="ArialNarrow"/>
          <w:sz w:val="18"/>
          <w:szCs w:val="18"/>
        </w:rPr>
        <w:t xml:space="preserve">contrat par un </w:t>
      </w:r>
      <w:r w:rsidR="00DA38DC">
        <w:rPr>
          <w:rFonts w:ascii="ArialNarrow" w:eastAsiaTheme="minorHAnsi" w:hAnsi="ArialNarrow" w:cs="ArialNarrow"/>
          <w:sz w:val="18"/>
          <w:szCs w:val="18"/>
        </w:rPr>
        <w:t>maître d’apprentissage</w:t>
      </w:r>
      <w:r w:rsidR="00152958">
        <w:rPr>
          <w:rFonts w:ascii="ArialNarrow" w:eastAsiaTheme="minorHAnsi" w:hAnsi="ArialNarrow" w:cs="ArialNarrow"/>
          <w:sz w:val="18"/>
          <w:szCs w:val="18"/>
        </w:rPr>
        <w:t xml:space="preserve"> et par un tuteur </w:t>
      </w:r>
      <w:r w:rsidR="00EC4719">
        <w:rPr>
          <w:rFonts w:ascii="ArialNarrow" w:eastAsiaTheme="minorHAnsi" w:hAnsi="ArialNarrow" w:cs="ArialNarrow"/>
          <w:sz w:val="18"/>
          <w:szCs w:val="18"/>
        </w:rPr>
        <w:t>universitaire</w:t>
      </w:r>
      <w:r w:rsidR="00152958">
        <w:rPr>
          <w:rFonts w:ascii="ArialNarrow" w:eastAsiaTheme="minorHAnsi" w:hAnsi="ArialNarrow" w:cs="ArialNarrow"/>
          <w:color w:val="000000"/>
          <w:sz w:val="18"/>
          <w:szCs w:val="18"/>
        </w:rPr>
        <w:t xml:space="preserve"> </w:t>
      </w:r>
      <w:r w:rsidR="00152958">
        <w:rPr>
          <w:rFonts w:ascii="ArialNarrow" w:eastAsiaTheme="minorHAnsi" w:hAnsi="ArialNarrow" w:cs="ArialNarrow"/>
          <w:sz w:val="18"/>
          <w:szCs w:val="18"/>
        </w:rPr>
        <w:t>de l’I.U.T. Les deux tuteurs sont en relation par le biais de</w:t>
      </w:r>
      <w:r w:rsidR="00152958">
        <w:rPr>
          <w:rFonts w:ascii="ArialNarrow" w:eastAsiaTheme="minorHAnsi" w:hAnsi="ArialNarrow" w:cs="ArialNarrow"/>
          <w:color w:val="000000"/>
          <w:sz w:val="18"/>
          <w:szCs w:val="18"/>
        </w:rPr>
        <w:t xml:space="preserve"> </w:t>
      </w:r>
      <w:r w:rsidR="00152958">
        <w:rPr>
          <w:rFonts w:ascii="ArialNarrow" w:eastAsiaTheme="minorHAnsi" w:hAnsi="ArialNarrow" w:cs="ArialNarrow"/>
          <w:sz w:val="18"/>
          <w:szCs w:val="18"/>
        </w:rPr>
        <w:t>rapports d’activi</w:t>
      </w:r>
      <w:r w:rsidR="00DA38DC">
        <w:rPr>
          <w:rFonts w:ascii="ArialNarrow" w:eastAsiaTheme="minorHAnsi" w:hAnsi="ArialNarrow" w:cs="ArialNarrow"/>
          <w:sz w:val="18"/>
          <w:szCs w:val="18"/>
        </w:rPr>
        <w:t>tés et de fiches d’appréciation complété</w:t>
      </w:r>
      <w:r w:rsidR="00152958">
        <w:rPr>
          <w:rFonts w:ascii="ArialNarrow" w:eastAsiaTheme="minorHAnsi" w:hAnsi="ArialNarrow" w:cs="ArialNarrow"/>
          <w:sz w:val="18"/>
          <w:szCs w:val="18"/>
        </w:rPr>
        <w:t>s après</w:t>
      </w:r>
      <w:r w:rsidR="00152958">
        <w:rPr>
          <w:rFonts w:ascii="ArialNarrow" w:eastAsiaTheme="minorHAnsi" w:hAnsi="ArialNarrow" w:cs="ArialNarrow"/>
          <w:color w:val="000000"/>
          <w:sz w:val="18"/>
          <w:szCs w:val="18"/>
        </w:rPr>
        <w:t xml:space="preserve"> </w:t>
      </w:r>
      <w:r w:rsidR="00152958">
        <w:rPr>
          <w:rFonts w:ascii="ArialNarrow" w:eastAsiaTheme="minorHAnsi" w:hAnsi="ArialNarrow" w:cs="ArialNarrow"/>
          <w:sz w:val="18"/>
          <w:szCs w:val="18"/>
        </w:rPr>
        <w:t>chaque période en entreprise</w:t>
      </w:r>
      <w:r w:rsidR="00DA38DC">
        <w:rPr>
          <w:rFonts w:ascii="ArialNarrow" w:eastAsiaTheme="minorHAnsi" w:hAnsi="ArialNarrow" w:cs="ArialNarrow"/>
          <w:sz w:val="18"/>
          <w:szCs w:val="18"/>
        </w:rPr>
        <w:t xml:space="preserve"> et rassemblés dans un livret d’apprentissage</w:t>
      </w:r>
      <w:r w:rsidR="00152958">
        <w:rPr>
          <w:rFonts w:ascii="ArialNarrow" w:eastAsiaTheme="minorHAnsi" w:hAnsi="ArialNarrow" w:cs="ArialNarrow"/>
          <w:sz w:val="18"/>
          <w:szCs w:val="18"/>
        </w:rPr>
        <w:t>. Des réunions sont organisées entre les différents tuteurs et</w:t>
      </w:r>
      <w:r w:rsidR="00152958">
        <w:rPr>
          <w:rFonts w:ascii="ArialNarrow" w:eastAsiaTheme="minorHAnsi" w:hAnsi="ArialNarrow" w:cs="ArialNarrow"/>
          <w:color w:val="000000"/>
          <w:sz w:val="18"/>
          <w:szCs w:val="18"/>
        </w:rPr>
        <w:t xml:space="preserve"> </w:t>
      </w:r>
      <w:r w:rsidR="00152958">
        <w:rPr>
          <w:rFonts w:ascii="ArialNarrow" w:eastAsiaTheme="minorHAnsi" w:hAnsi="ArialNarrow" w:cs="ArialNarrow"/>
          <w:sz w:val="18"/>
          <w:szCs w:val="18"/>
        </w:rPr>
        <w:t>deux visites en entreprise sont programmées.</w:t>
      </w:r>
    </w:p>
    <w:p w:rsidR="00EC4719" w:rsidRDefault="00EC4719" w:rsidP="00606A9E">
      <w:pPr>
        <w:pStyle w:val="Titre2"/>
        <w:spacing w:before="0" w:after="0"/>
        <w:rPr>
          <w:sz w:val="20"/>
          <w:szCs w:val="20"/>
          <w:lang w:eastAsia="fr-FR"/>
        </w:rPr>
      </w:pPr>
    </w:p>
    <w:p w:rsidR="00152958" w:rsidRPr="00152958" w:rsidRDefault="00152958" w:rsidP="00606A9E">
      <w:pPr>
        <w:pStyle w:val="Titre2"/>
        <w:spacing w:before="0" w:after="0"/>
        <w:rPr>
          <w:sz w:val="20"/>
          <w:szCs w:val="20"/>
          <w:lang w:eastAsia="fr-FR"/>
        </w:rPr>
      </w:pPr>
      <w:r w:rsidRPr="00152958">
        <w:rPr>
          <w:sz w:val="20"/>
          <w:szCs w:val="20"/>
          <w:lang w:eastAsia="fr-FR"/>
        </w:rPr>
        <w:t>Avantages pour l'employeur</w:t>
      </w:r>
      <w:r w:rsidR="00DA38DC">
        <w:rPr>
          <w:sz w:val="20"/>
          <w:szCs w:val="20"/>
          <w:lang w:eastAsia="fr-FR"/>
        </w:rPr>
        <w:t xml:space="preserve"> et l’apprenti</w:t>
      </w:r>
    </w:p>
    <w:p w:rsidR="00EC4719" w:rsidRPr="00EC4719" w:rsidRDefault="00EC4719" w:rsidP="00606A9E">
      <w:pPr>
        <w:autoSpaceDE w:val="0"/>
        <w:autoSpaceDN w:val="0"/>
        <w:adjustRightInd w:val="0"/>
        <w:rPr>
          <w:rFonts w:cs="Arial"/>
          <w:color w:val="000000"/>
          <w:sz w:val="18"/>
          <w:szCs w:val="18"/>
        </w:rPr>
      </w:pPr>
      <w:r w:rsidRPr="00EC4719">
        <w:rPr>
          <w:rFonts w:cs="Arial"/>
          <w:color w:val="000000"/>
          <w:sz w:val="18"/>
          <w:szCs w:val="18"/>
        </w:rPr>
        <w:t>Les employeurs d’apprentis peuvent bénéficier d’un certain nombre d’aides financières :</w:t>
      </w:r>
    </w:p>
    <w:p w:rsidR="00EC4719" w:rsidRPr="00EC4719" w:rsidRDefault="00EC4719" w:rsidP="00606A9E">
      <w:pPr>
        <w:pStyle w:val="Paragraphedeliste"/>
        <w:numPr>
          <w:ilvl w:val="0"/>
          <w:numId w:val="24"/>
        </w:numPr>
        <w:tabs>
          <w:tab w:val="left" w:pos="851"/>
        </w:tabs>
        <w:autoSpaceDE w:val="0"/>
        <w:autoSpaceDN w:val="0"/>
        <w:adjustRightInd w:val="0"/>
        <w:ind w:left="284" w:hanging="284"/>
        <w:rPr>
          <w:rFonts w:cs="Arial"/>
          <w:color w:val="000000"/>
          <w:sz w:val="18"/>
          <w:szCs w:val="18"/>
        </w:rPr>
      </w:pPr>
      <w:r w:rsidRPr="00EC4719">
        <w:rPr>
          <w:rFonts w:cs="Arial"/>
          <w:color w:val="000000"/>
          <w:sz w:val="18"/>
          <w:szCs w:val="18"/>
        </w:rPr>
        <w:t>Une exonération de cotisations sociales. Celle-ci peut être totale ou partielle selon la taille de l’entreprise ou la qualité d’artisan.</w:t>
      </w:r>
    </w:p>
    <w:p w:rsidR="00EC4719" w:rsidRPr="00EC4719" w:rsidRDefault="00EC4719" w:rsidP="00606A9E">
      <w:pPr>
        <w:pStyle w:val="Paragraphedeliste"/>
        <w:numPr>
          <w:ilvl w:val="0"/>
          <w:numId w:val="24"/>
        </w:numPr>
        <w:tabs>
          <w:tab w:val="left" w:pos="851"/>
        </w:tabs>
        <w:autoSpaceDE w:val="0"/>
        <w:autoSpaceDN w:val="0"/>
        <w:adjustRightInd w:val="0"/>
        <w:ind w:left="284" w:hanging="284"/>
        <w:rPr>
          <w:rFonts w:cs="Arial"/>
          <w:color w:val="000000"/>
          <w:sz w:val="18"/>
          <w:szCs w:val="18"/>
        </w:rPr>
      </w:pPr>
      <w:r w:rsidRPr="00EC4719">
        <w:rPr>
          <w:rFonts w:cs="Arial"/>
          <w:color w:val="000000"/>
          <w:sz w:val="18"/>
          <w:szCs w:val="18"/>
        </w:rPr>
        <w:t>Une indemnité compensatrice forfaitaire versée p</w:t>
      </w:r>
      <w:r w:rsidR="0052690E">
        <w:rPr>
          <w:rFonts w:cs="Arial"/>
          <w:color w:val="000000"/>
          <w:sz w:val="18"/>
          <w:szCs w:val="18"/>
        </w:rPr>
        <w:t>ar la R</w:t>
      </w:r>
      <w:r w:rsidRPr="00EC4719">
        <w:rPr>
          <w:rFonts w:cs="Arial"/>
          <w:color w:val="000000"/>
          <w:sz w:val="18"/>
          <w:szCs w:val="18"/>
        </w:rPr>
        <w:t>égion. L</w:t>
      </w:r>
      <w:r w:rsidR="0052690E">
        <w:rPr>
          <w:rFonts w:cs="Arial"/>
          <w:color w:val="000000"/>
          <w:sz w:val="18"/>
          <w:szCs w:val="18"/>
        </w:rPr>
        <w:t xml:space="preserve">e montant minimal est fixé à </w:t>
      </w:r>
      <w:r w:rsidRPr="00EC4719">
        <w:rPr>
          <w:rFonts w:cs="Arial"/>
          <w:color w:val="000000"/>
          <w:sz w:val="18"/>
          <w:szCs w:val="18"/>
        </w:rPr>
        <w:t>1000 euros par an. Des bonus supplémentaires (assiduité, handicap…) sont également cumulables. (Pour de plus amples informations n’hésitez pas à contacter le CFA de l’Université du Havre au 02 32 74 45 21)</w:t>
      </w:r>
    </w:p>
    <w:p w:rsidR="00EC4719" w:rsidRDefault="00EC4719" w:rsidP="00606A9E">
      <w:pPr>
        <w:pStyle w:val="Paragraphedeliste"/>
        <w:numPr>
          <w:ilvl w:val="0"/>
          <w:numId w:val="24"/>
        </w:numPr>
        <w:tabs>
          <w:tab w:val="left" w:pos="851"/>
        </w:tabs>
        <w:autoSpaceDE w:val="0"/>
        <w:autoSpaceDN w:val="0"/>
        <w:adjustRightInd w:val="0"/>
        <w:ind w:left="284" w:hanging="284"/>
        <w:rPr>
          <w:rFonts w:cs="Arial"/>
          <w:color w:val="000000"/>
          <w:sz w:val="18"/>
          <w:szCs w:val="18"/>
        </w:rPr>
      </w:pPr>
      <w:r w:rsidRPr="00EC4719">
        <w:rPr>
          <w:rFonts w:cs="Arial"/>
          <w:color w:val="000000"/>
          <w:sz w:val="18"/>
          <w:szCs w:val="18"/>
        </w:rPr>
        <w:t>Un crédit d’impôt de 1 600 euros par apprenti, porté à 2 200 euros dans certains cas.</w:t>
      </w:r>
    </w:p>
    <w:p w:rsidR="00EC4719" w:rsidRDefault="00EC4719" w:rsidP="00606A9E">
      <w:pPr>
        <w:tabs>
          <w:tab w:val="left" w:pos="851"/>
        </w:tabs>
        <w:autoSpaceDE w:val="0"/>
        <w:autoSpaceDN w:val="0"/>
        <w:adjustRightInd w:val="0"/>
        <w:rPr>
          <w:rFonts w:cs="Arial"/>
          <w:color w:val="000000"/>
          <w:sz w:val="18"/>
          <w:szCs w:val="18"/>
        </w:rPr>
      </w:pPr>
    </w:p>
    <w:p w:rsidR="00EC4719" w:rsidRDefault="00EC4719" w:rsidP="00606A9E">
      <w:pPr>
        <w:tabs>
          <w:tab w:val="left" w:pos="851"/>
        </w:tabs>
        <w:autoSpaceDE w:val="0"/>
        <w:autoSpaceDN w:val="0"/>
        <w:adjustRightInd w:val="0"/>
        <w:rPr>
          <w:rFonts w:cs="Arial"/>
          <w:color w:val="000000"/>
          <w:sz w:val="18"/>
          <w:szCs w:val="18"/>
        </w:rPr>
      </w:pPr>
      <w:r>
        <w:rPr>
          <w:rFonts w:cs="Arial"/>
          <w:color w:val="000000"/>
          <w:sz w:val="18"/>
          <w:szCs w:val="18"/>
        </w:rPr>
        <w:t>Pour les apprentis :</w:t>
      </w:r>
    </w:p>
    <w:p w:rsidR="00EC4719" w:rsidRPr="00EC4719" w:rsidRDefault="00EC4719" w:rsidP="00606A9E">
      <w:pPr>
        <w:pStyle w:val="Paragraphedeliste"/>
        <w:numPr>
          <w:ilvl w:val="0"/>
          <w:numId w:val="24"/>
        </w:numPr>
        <w:autoSpaceDE w:val="0"/>
        <w:autoSpaceDN w:val="0"/>
        <w:adjustRightInd w:val="0"/>
        <w:ind w:left="284" w:hanging="284"/>
        <w:rPr>
          <w:rFonts w:cs="Arial"/>
          <w:color w:val="000000"/>
          <w:sz w:val="18"/>
          <w:szCs w:val="18"/>
        </w:rPr>
      </w:pPr>
      <w:r w:rsidRPr="00EC4719">
        <w:rPr>
          <w:rFonts w:cs="Arial"/>
          <w:color w:val="000000"/>
          <w:sz w:val="18"/>
          <w:szCs w:val="18"/>
        </w:rPr>
        <w:t>Obtenir un diplôme dans une situation de travail et en étant rémunéré.</w:t>
      </w:r>
    </w:p>
    <w:p w:rsidR="00EC4719" w:rsidRPr="00EC4719" w:rsidRDefault="00EC4719" w:rsidP="00606A9E">
      <w:pPr>
        <w:pStyle w:val="Paragraphedeliste"/>
        <w:numPr>
          <w:ilvl w:val="0"/>
          <w:numId w:val="24"/>
        </w:numPr>
        <w:autoSpaceDE w:val="0"/>
        <w:autoSpaceDN w:val="0"/>
        <w:adjustRightInd w:val="0"/>
        <w:ind w:left="284" w:hanging="284"/>
        <w:rPr>
          <w:rFonts w:cs="Arial"/>
          <w:color w:val="000000"/>
          <w:sz w:val="18"/>
          <w:szCs w:val="18"/>
        </w:rPr>
      </w:pPr>
      <w:r w:rsidRPr="00EC4719">
        <w:rPr>
          <w:rFonts w:cs="Arial"/>
          <w:color w:val="000000"/>
          <w:sz w:val="18"/>
          <w:szCs w:val="18"/>
        </w:rPr>
        <w:t>Avoir la possibilité d’enchaîner plusieurs contrats afin de préparer plusieurs diplômes successifs ou complémentaires.</w:t>
      </w:r>
    </w:p>
    <w:p w:rsidR="00EC4719" w:rsidRPr="00EC4719" w:rsidRDefault="00EC4719" w:rsidP="00606A9E">
      <w:pPr>
        <w:pStyle w:val="Paragraphedeliste"/>
        <w:numPr>
          <w:ilvl w:val="0"/>
          <w:numId w:val="24"/>
        </w:numPr>
        <w:autoSpaceDE w:val="0"/>
        <w:autoSpaceDN w:val="0"/>
        <w:adjustRightInd w:val="0"/>
        <w:ind w:left="284" w:hanging="284"/>
        <w:rPr>
          <w:rFonts w:cs="Arial"/>
          <w:color w:val="000000"/>
          <w:sz w:val="18"/>
          <w:szCs w:val="18"/>
        </w:rPr>
      </w:pPr>
      <w:r w:rsidRPr="00EC4719">
        <w:rPr>
          <w:rFonts w:cs="Arial"/>
          <w:color w:val="000000"/>
          <w:sz w:val="18"/>
          <w:szCs w:val="18"/>
        </w:rPr>
        <w:t>Être accompagné par un maître d’apprentissage qui facilite l’insertion dans l’entreprise.</w:t>
      </w:r>
    </w:p>
    <w:p w:rsidR="00EC4719" w:rsidRPr="00EC4719" w:rsidRDefault="00EC4719" w:rsidP="00606A9E">
      <w:pPr>
        <w:pStyle w:val="Paragraphedeliste"/>
        <w:numPr>
          <w:ilvl w:val="0"/>
          <w:numId w:val="24"/>
        </w:numPr>
        <w:autoSpaceDE w:val="0"/>
        <w:autoSpaceDN w:val="0"/>
        <w:adjustRightInd w:val="0"/>
        <w:ind w:left="284" w:hanging="284"/>
        <w:rPr>
          <w:rFonts w:cs="Arial"/>
          <w:color w:val="000000"/>
          <w:sz w:val="18"/>
          <w:szCs w:val="18"/>
        </w:rPr>
      </w:pPr>
      <w:r w:rsidRPr="00EC4719">
        <w:rPr>
          <w:rFonts w:cs="Arial"/>
          <w:color w:val="000000"/>
          <w:sz w:val="18"/>
          <w:szCs w:val="18"/>
        </w:rPr>
        <w:t>Le salaire de l’apprenti n’est pas soumis à cotisations salariales (salaire net égal au salaire brut).</w:t>
      </w:r>
    </w:p>
    <w:p w:rsidR="00EC4719" w:rsidRPr="00EC4719" w:rsidRDefault="00EC4719" w:rsidP="00606A9E">
      <w:pPr>
        <w:pStyle w:val="Paragraphedeliste"/>
        <w:numPr>
          <w:ilvl w:val="0"/>
          <w:numId w:val="24"/>
        </w:numPr>
        <w:autoSpaceDE w:val="0"/>
        <w:autoSpaceDN w:val="0"/>
        <w:adjustRightInd w:val="0"/>
        <w:ind w:left="284" w:hanging="284"/>
        <w:rPr>
          <w:rFonts w:cs="Arial"/>
          <w:color w:val="000000"/>
          <w:sz w:val="18"/>
          <w:szCs w:val="18"/>
        </w:rPr>
      </w:pPr>
      <w:r w:rsidRPr="00EC4719">
        <w:rPr>
          <w:rFonts w:cs="Arial"/>
          <w:color w:val="000000"/>
          <w:sz w:val="18"/>
          <w:szCs w:val="18"/>
        </w:rPr>
        <w:t>Le salaire de l’apprenti n’est pas imposable, dans la limite du smic, y compris en cas de rattachement au foyer fiscal des parents.</w:t>
      </w:r>
    </w:p>
    <w:p w:rsidR="00EC4719" w:rsidRPr="00EC4719" w:rsidRDefault="00EC4719" w:rsidP="00606A9E">
      <w:pPr>
        <w:tabs>
          <w:tab w:val="left" w:pos="851"/>
        </w:tabs>
        <w:autoSpaceDE w:val="0"/>
        <w:autoSpaceDN w:val="0"/>
        <w:adjustRightInd w:val="0"/>
        <w:rPr>
          <w:rFonts w:cs="Arial"/>
          <w:color w:val="000000"/>
          <w:sz w:val="18"/>
          <w:szCs w:val="18"/>
        </w:rPr>
      </w:pPr>
    </w:p>
    <w:p w:rsidR="00152958" w:rsidRPr="006A1EE2" w:rsidRDefault="00152958" w:rsidP="00606A9E">
      <w:pPr>
        <w:pStyle w:val="Titre2"/>
        <w:spacing w:before="0" w:after="0"/>
        <w:rPr>
          <w:sz w:val="20"/>
          <w:szCs w:val="20"/>
          <w:lang w:eastAsia="fr-FR"/>
        </w:rPr>
      </w:pPr>
      <w:r w:rsidRPr="006A1EE2">
        <w:rPr>
          <w:sz w:val="20"/>
          <w:szCs w:val="20"/>
          <w:lang w:eastAsia="fr-FR"/>
        </w:rPr>
        <w:t>A l'issue du contrat</w:t>
      </w:r>
    </w:p>
    <w:p w:rsidR="00152958" w:rsidRDefault="00152958" w:rsidP="00606A9E">
      <w:pPr>
        <w:autoSpaceDE w:val="0"/>
        <w:autoSpaceDN w:val="0"/>
        <w:adjustRightInd w:val="0"/>
        <w:rPr>
          <w:rFonts w:ascii="ArialNarrow" w:eastAsiaTheme="minorHAnsi" w:hAnsi="ArialNarrow" w:cs="ArialNarrow"/>
          <w:sz w:val="18"/>
          <w:szCs w:val="18"/>
        </w:rPr>
      </w:pPr>
      <w:r>
        <w:rPr>
          <w:rFonts w:ascii="ArialNarrow" w:eastAsiaTheme="minorHAnsi" w:hAnsi="ArialNarrow" w:cs="ArialNarrow"/>
          <w:sz w:val="18"/>
          <w:szCs w:val="18"/>
        </w:rPr>
        <w:t>A l'issue du contrat, l’alte</w:t>
      </w:r>
      <w:r w:rsidR="006A1EE2">
        <w:rPr>
          <w:rFonts w:ascii="ArialNarrow" w:eastAsiaTheme="minorHAnsi" w:hAnsi="ArialNarrow" w:cs="ArialNarrow"/>
          <w:sz w:val="18"/>
          <w:szCs w:val="18"/>
        </w:rPr>
        <w:t xml:space="preserve">rnant remplit nécessairement la </w:t>
      </w:r>
      <w:r>
        <w:rPr>
          <w:rFonts w:ascii="ArialNarrow" w:eastAsiaTheme="minorHAnsi" w:hAnsi="ArialNarrow" w:cs="ArialNarrow"/>
          <w:sz w:val="18"/>
          <w:szCs w:val="18"/>
        </w:rPr>
        <w:t>condition minimale d'affiliation ouv</w:t>
      </w:r>
      <w:r w:rsidR="006A1EE2">
        <w:rPr>
          <w:rFonts w:ascii="ArialNarrow" w:eastAsiaTheme="minorHAnsi" w:hAnsi="ArialNarrow" w:cs="ArialNarrow"/>
          <w:sz w:val="18"/>
          <w:szCs w:val="18"/>
        </w:rPr>
        <w:t xml:space="preserve">rant droit à l'indemnisation au </w:t>
      </w:r>
      <w:r>
        <w:rPr>
          <w:rFonts w:ascii="ArialNarrow" w:eastAsiaTheme="minorHAnsi" w:hAnsi="ArialNarrow" w:cs="ArialNarrow"/>
          <w:sz w:val="18"/>
          <w:szCs w:val="18"/>
        </w:rPr>
        <w:t xml:space="preserve">titre de l'assurance chômage. </w:t>
      </w:r>
      <w:r w:rsidR="006A1EE2">
        <w:rPr>
          <w:rFonts w:ascii="ArialNarrow" w:eastAsiaTheme="minorHAnsi" w:hAnsi="ArialNarrow" w:cs="ArialNarrow"/>
          <w:sz w:val="18"/>
          <w:szCs w:val="18"/>
        </w:rPr>
        <w:t xml:space="preserve">Son inscription comme demandeur </w:t>
      </w:r>
      <w:r>
        <w:rPr>
          <w:rFonts w:ascii="ArialNarrow" w:eastAsiaTheme="minorHAnsi" w:hAnsi="ArialNarrow" w:cs="ArialNarrow"/>
          <w:sz w:val="18"/>
          <w:szCs w:val="18"/>
        </w:rPr>
        <w:t>d'emploi permet l'ouverture des droits correspondants.</w:t>
      </w:r>
    </w:p>
    <w:p w:rsidR="00EC4719" w:rsidRDefault="00EC4719" w:rsidP="00606A9E">
      <w:pPr>
        <w:pStyle w:val="Titre2"/>
        <w:spacing w:before="0" w:after="0"/>
        <w:rPr>
          <w:sz w:val="20"/>
          <w:szCs w:val="20"/>
          <w:lang w:eastAsia="fr-FR"/>
        </w:rPr>
      </w:pPr>
    </w:p>
    <w:p w:rsidR="00812177" w:rsidRPr="00EC4719" w:rsidRDefault="00EC4719" w:rsidP="00606A9E">
      <w:pPr>
        <w:pStyle w:val="Titre2"/>
        <w:spacing w:before="0" w:after="0"/>
        <w:rPr>
          <w:sz w:val="20"/>
          <w:szCs w:val="20"/>
          <w:lang w:eastAsia="fr-FR"/>
        </w:rPr>
      </w:pPr>
      <w:r>
        <w:rPr>
          <w:sz w:val="20"/>
          <w:szCs w:val="20"/>
          <w:lang w:eastAsia="fr-FR"/>
        </w:rPr>
        <w:t>Procédure à suivre</w:t>
      </w:r>
    </w:p>
    <w:p w:rsidR="00152958" w:rsidRPr="00AA320A" w:rsidRDefault="00152958" w:rsidP="00606A9E">
      <w:pPr>
        <w:pStyle w:val="Paragraphedeliste"/>
        <w:numPr>
          <w:ilvl w:val="0"/>
          <w:numId w:val="23"/>
        </w:numPr>
        <w:autoSpaceDE w:val="0"/>
        <w:autoSpaceDN w:val="0"/>
        <w:adjustRightInd w:val="0"/>
        <w:rPr>
          <w:rFonts w:ascii="ArialNarrow" w:eastAsiaTheme="minorHAnsi" w:hAnsi="ArialNarrow" w:cs="ArialNarrow"/>
          <w:sz w:val="18"/>
          <w:szCs w:val="18"/>
        </w:rPr>
      </w:pPr>
      <w:r w:rsidRPr="00AA320A">
        <w:rPr>
          <w:rFonts w:ascii="ArialNarrow" w:eastAsiaTheme="minorHAnsi" w:hAnsi="ArialNarrow" w:cs="ArialNarrow"/>
          <w:sz w:val="18"/>
          <w:szCs w:val="18"/>
        </w:rPr>
        <w:t xml:space="preserve">L’étudiant </w:t>
      </w:r>
      <w:r w:rsidR="00EC4719">
        <w:rPr>
          <w:rFonts w:ascii="ArialNarrow" w:eastAsiaTheme="minorHAnsi" w:hAnsi="ArialNarrow" w:cs="ArialNarrow"/>
          <w:sz w:val="18"/>
          <w:szCs w:val="18"/>
        </w:rPr>
        <w:t>doit rechercher une entreprise susceptible de l’accueillir dans le cadre d’un contrat d’apprentissage ;</w:t>
      </w:r>
    </w:p>
    <w:p w:rsidR="00152958" w:rsidRPr="00AA320A" w:rsidRDefault="00EC4719" w:rsidP="00606A9E">
      <w:pPr>
        <w:pStyle w:val="Paragraphedeliste"/>
        <w:numPr>
          <w:ilvl w:val="0"/>
          <w:numId w:val="23"/>
        </w:numPr>
        <w:autoSpaceDE w:val="0"/>
        <w:autoSpaceDN w:val="0"/>
        <w:adjustRightInd w:val="0"/>
        <w:rPr>
          <w:rFonts w:ascii="ArialNarrow" w:eastAsiaTheme="minorHAnsi" w:hAnsi="ArialNarrow" w:cs="ArialNarrow"/>
          <w:sz w:val="18"/>
          <w:szCs w:val="18"/>
        </w:rPr>
      </w:pPr>
      <w:r>
        <w:rPr>
          <w:rFonts w:ascii="ArialNarrow" w:eastAsiaTheme="minorHAnsi" w:hAnsi="ArialNarrow" w:cs="ArialNarrow"/>
          <w:sz w:val="18"/>
          <w:szCs w:val="18"/>
        </w:rPr>
        <w:t>Il transmet la promesse d’emba</w:t>
      </w:r>
      <w:r w:rsidR="00D2329E">
        <w:rPr>
          <w:rFonts w:ascii="ArialNarrow" w:eastAsiaTheme="minorHAnsi" w:hAnsi="ArialNarrow" w:cs="ArialNarrow"/>
          <w:sz w:val="18"/>
          <w:szCs w:val="18"/>
        </w:rPr>
        <w:t xml:space="preserve">uche au département Génie civil – Construction durable </w:t>
      </w:r>
      <w:r>
        <w:rPr>
          <w:rFonts w:ascii="ArialNarrow" w:eastAsiaTheme="minorHAnsi" w:hAnsi="ArialNarrow" w:cs="ArialNarrow"/>
          <w:sz w:val="18"/>
          <w:szCs w:val="18"/>
        </w:rPr>
        <w:t>ainsi qu’au CFA ;</w:t>
      </w:r>
    </w:p>
    <w:p w:rsidR="00152958" w:rsidRPr="00AA320A" w:rsidRDefault="00EC4719" w:rsidP="00606A9E">
      <w:pPr>
        <w:pStyle w:val="Paragraphedeliste"/>
        <w:numPr>
          <w:ilvl w:val="0"/>
          <w:numId w:val="23"/>
        </w:numPr>
        <w:autoSpaceDE w:val="0"/>
        <w:autoSpaceDN w:val="0"/>
        <w:adjustRightInd w:val="0"/>
        <w:rPr>
          <w:rFonts w:ascii="ArialNarrow" w:eastAsiaTheme="minorHAnsi" w:hAnsi="ArialNarrow" w:cs="ArialNarrow"/>
          <w:sz w:val="18"/>
          <w:szCs w:val="18"/>
        </w:rPr>
      </w:pPr>
      <w:r>
        <w:rPr>
          <w:rFonts w:ascii="ArialNarrow" w:eastAsiaTheme="minorHAnsi" w:hAnsi="ArialNarrow" w:cs="ArialNarrow"/>
          <w:sz w:val="18"/>
          <w:szCs w:val="18"/>
        </w:rPr>
        <w:t xml:space="preserve">L’entreprise doit transmettre le </w:t>
      </w:r>
      <w:r w:rsidR="0052690E">
        <w:rPr>
          <w:rFonts w:ascii="ArialNarrow" w:eastAsiaTheme="minorHAnsi" w:hAnsi="ArialNarrow" w:cs="ArialNarrow"/>
          <w:sz w:val="18"/>
          <w:szCs w:val="18"/>
        </w:rPr>
        <w:t>contrat d’apprentissage à la CCI</w:t>
      </w:r>
      <w:r>
        <w:rPr>
          <w:rFonts w:ascii="ArialNarrow" w:eastAsiaTheme="minorHAnsi" w:hAnsi="ArialNarrow" w:cs="ArialNarrow"/>
          <w:sz w:val="18"/>
          <w:szCs w:val="18"/>
        </w:rPr>
        <w:t xml:space="preserve"> dont elle dépend afin de procéder à son enregistrement ;</w:t>
      </w:r>
    </w:p>
    <w:p w:rsidR="00152958" w:rsidRPr="00AA320A" w:rsidRDefault="006A1EE2" w:rsidP="00606A9E">
      <w:pPr>
        <w:pStyle w:val="Paragraphedeliste"/>
        <w:numPr>
          <w:ilvl w:val="0"/>
          <w:numId w:val="23"/>
        </w:numPr>
        <w:autoSpaceDE w:val="0"/>
        <w:autoSpaceDN w:val="0"/>
        <w:adjustRightInd w:val="0"/>
        <w:rPr>
          <w:rFonts w:ascii="ArialNarrow" w:eastAsiaTheme="minorHAnsi" w:hAnsi="ArialNarrow" w:cs="ArialNarrow"/>
          <w:sz w:val="18"/>
          <w:szCs w:val="18"/>
        </w:rPr>
      </w:pPr>
      <w:r w:rsidRPr="00AA320A">
        <w:rPr>
          <w:rFonts w:ascii="ArialNarrow" w:eastAsiaTheme="minorHAnsi" w:hAnsi="ArialNarrow" w:cs="ArialNarrow"/>
          <w:sz w:val="18"/>
          <w:szCs w:val="18"/>
        </w:rPr>
        <w:t>Le CFA de l’université du Havre</w:t>
      </w:r>
      <w:r w:rsidR="00152958" w:rsidRPr="00AA320A">
        <w:rPr>
          <w:rFonts w:ascii="ArialNarrow" w:eastAsiaTheme="minorHAnsi" w:hAnsi="ArialNarrow" w:cs="ArialNarrow"/>
          <w:sz w:val="18"/>
          <w:szCs w:val="18"/>
        </w:rPr>
        <w:t xml:space="preserve"> </w:t>
      </w:r>
      <w:r w:rsidR="00EC4719">
        <w:rPr>
          <w:rFonts w:ascii="ArialNarrow" w:eastAsiaTheme="minorHAnsi" w:hAnsi="ArialNarrow" w:cs="ArialNarrow"/>
          <w:sz w:val="18"/>
          <w:szCs w:val="18"/>
        </w:rPr>
        <w:t>assure la gestion administrative du contrat ainsi que le déclenchement des primes allouées par la Région à l’employeur.</w:t>
      </w:r>
    </w:p>
    <w:sectPr w:rsidR="00152958" w:rsidRPr="00AA320A" w:rsidSect="00675D41">
      <w:headerReference w:type="default" r:id="rId20"/>
      <w:footerReference w:type="default" r:id="rId21"/>
      <w:pgSz w:w="11906" w:h="16838"/>
      <w:pgMar w:top="720" w:right="720" w:bottom="720" w:left="72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F46" w:rsidRDefault="00376F46" w:rsidP="00271FB2">
      <w:r>
        <w:separator/>
      </w:r>
    </w:p>
  </w:endnote>
  <w:endnote w:type="continuationSeparator" w:id="0">
    <w:p w:rsidR="00376F46" w:rsidRDefault="00376F46" w:rsidP="0027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8D8" w:rsidRPr="00113F89" w:rsidRDefault="000408D8" w:rsidP="00113F89">
    <w:pPr>
      <w:pStyle w:val="Pieddepage"/>
    </w:pPr>
    <w:r w:rsidRPr="00113F89">
      <w:t xml:space="preserve">DUT Génie </w:t>
    </w:r>
    <w:r w:rsidR="005F49A4">
      <w:t>c</w:t>
    </w:r>
    <w:r w:rsidRPr="00113F89">
      <w:t xml:space="preserve">ivil </w:t>
    </w:r>
    <w:r w:rsidR="007D43B2">
      <w:t xml:space="preserve">– Construction durable </w:t>
    </w:r>
    <w:r>
      <w:t>en</w:t>
    </w:r>
    <w:r w:rsidRPr="00113F89">
      <w:t xml:space="preserve"> </w:t>
    </w:r>
    <w:r w:rsidR="001D1C21">
      <w:t>alternance</w:t>
    </w:r>
    <w:r w:rsidRPr="00113F89">
      <w:rPr>
        <w:szCs w:val="16"/>
      </w:rPr>
      <w:tab/>
    </w:r>
    <w:r>
      <w:rPr>
        <w:szCs w:val="16"/>
      </w:rPr>
      <w:tab/>
    </w:r>
    <w:r>
      <w:rPr>
        <w:szCs w:val="16"/>
      </w:rPr>
      <w:tab/>
    </w:r>
    <w:r w:rsidRPr="00113F89">
      <w:rPr>
        <w:szCs w:val="16"/>
      </w:rPr>
      <w:tab/>
    </w:r>
    <w:r w:rsidR="0095129A">
      <w:fldChar w:fldCharType="begin"/>
    </w:r>
    <w:r w:rsidR="00044254">
      <w:instrText xml:space="preserve"> PAGE   \* MERGEFORMAT </w:instrText>
    </w:r>
    <w:r w:rsidR="0095129A">
      <w:fldChar w:fldCharType="separate"/>
    </w:r>
    <w:r w:rsidR="00D35463">
      <w:rPr>
        <w:noProof/>
      </w:rPr>
      <w:t>2</w:t>
    </w:r>
    <w:r w:rsidR="0095129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8D8" w:rsidRPr="00113F89" w:rsidRDefault="000408D8" w:rsidP="00113F89">
    <w:pPr>
      <w:pStyle w:val="Pieddepage"/>
    </w:pPr>
    <w:r w:rsidRPr="00113F89">
      <w:t xml:space="preserve">DUT Génie </w:t>
    </w:r>
    <w:r w:rsidR="007D43B2">
      <w:t>c</w:t>
    </w:r>
    <w:r w:rsidRPr="00113F89">
      <w:t xml:space="preserve">ivil </w:t>
    </w:r>
    <w:r w:rsidR="007D43B2">
      <w:t xml:space="preserve">– Construction durable </w:t>
    </w:r>
    <w:r>
      <w:t>en</w:t>
    </w:r>
    <w:r w:rsidRPr="00113F89">
      <w:t xml:space="preserve"> </w:t>
    </w:r>
    <w:r w:rsidR="001D1C21">
      <w:t>alternance</w:t>
    </w:r>
    <w:r>
      <w:rPr>
        <w:szCs w:val="16"/>
      </w:rPr>
      <w:tab/>
    </w:r>
    <w:r>
      <w:rPr>
        <w:szCs w:val="16"/>
      </w:rPr>
      <w:tab/>
    </w:r>
    <w:r>
      <w:rPr>
        <w:szCs w:val="16"/>
      </w:rPr>
      <w:tab/>
    </w:r>
    <w:r w:rsidRPr="00113F89">
      <w:rPr>
        <w:szCs w:val="16"/>
      </w:rPr>
      <w:tab/>
    </w:r>
    <w:r w:rsidR="0095129A">
      <w:fldChar w:fldCharType="begin"/>
    </w:r>
    <w:r w:rsidR="00044254">
      <w:instrText xml:space="preserve"> PAGE   \* MERGEFORMAT </w:instrText>
    </w:r>
    <w:r w:rsidR="0095129A">
      <w:fldChar w:fldCharType="separate"/>
    </w:r>
    <w:r w:rsidR="00D35463">
      <w:rPr>
        <w:noProof/>
      </w:rPr>
      <w:t>4</w:t>
    </w:r>
    <w:r w:rsidR="0095129A">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F46" w:rsidRDefault="00376F46" w:rsidP="00271FB2">
      <w:r>
        <w:separator/>
      </w:r>
    </w:p>
  </w:footnote>
  <w:footnote w:type="continuationSeparator" w:id="0">
    <w:p w:rsidR="00376F46" w:rsidRDefault="00376F46" w:rsidP="00271F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176" w:rsidRPr="00995C66" w:rsidRDefault="00CB5176" w:rsidP="00CB5176">
    <w:pPr>
      <w:pStyle w:val="En-tte"/>
      <w:pBdr>
        <w:bottom w:val="single" w:sz="4" w:space="1" w:color="000000"/>
      </w:pBdr>
      <w:tabs>
        <w:tab w:val="left" w:pos="2268"/>
        <w:tab w:val="left" w:pos="2977"/>
        <w:tab w:val="left" w:pos="6237"/>
        <w:tab w:val="left" w:pos="6521"/>
        <w:tab w:val="left" w:pos="6663"/>
        <w:tab w:val="left" w:pos="6946"/>
        <w:tab w:val="left" w:pos="7088"/>
        <w:tab w:val="left" w:pos="7371"/>
        <w:tab w:val="left" w:pos="7513"/>
      </w:tabs>
      <w:ind w:left="142"/>
      <w:rPr>
        <w:rFonts w:cs="Arial"/>
      </w:rPr>
    </w:pPr>
    <w:r w:rsidRPr="00925D14">
      <w:rPr>
        <w:rFonts w:cs="Arial"/>
        <w:b/>
      </w:rPr>
      <w:t>IUT</w:t>
    </w:r>
    <w:r w:rsidRPr="00995C66">
      <w:rPr>
        <w:rFonts w:cs="Arial"/>
      </w:rPr>
      <w:t xml:space="preserve"> </w:t>
    </w:r>
    <w:r w:rsidRPr="00925D14">
      <w:rPr>
        <w:rFonts w:cs="Arial"/>
        <w:bCs/>
      </w:rPr>
      <w:t xml:space="preserve">du Havre - Département Génie </w:t>
    </w:r>
    <w:r w:rsidR="007D43B2">
      <w:rPr>
        <w:rFonts w:cs="Arial"/>
        <w:bCs/>
      </w:rPr>
      <w:t>c</w:t>
    </w:r>
    <w:r w:rsidRPr="00925D14">
      <w:rPr>
        <w:rFonts w:cs="Arial"/>
        <w:bCs/>
      </w:rPr>
      <w:t>ivil</w:t>
    </w:r>
    <w:r w:rsidR="007D43B2">
      <w:rPr>
        <w:rFonts w:cs="Arial"/>
        <w:bCs/>
      </w:rPr>
      <w:t xml:space="preserve"> – Construction durable</w:t>
    </w:r>
    <w:r w:rsidRPr="00995C66">
      <w:rPr>
        <w:rFonts w:cs="Arial"/>
        <w:b/>
        <w:bCs/>
      </w:rPr>
      <w:tab/>
    </w:r>
    <w:r w:rsidRPr="00995C66">
      <w:rPr>
        <w:rFonts w:cs="Arial"/>
        <w:b/>
        <w:bCs/>
      </w:rPr>
      <w:tab/>
    </w:r>
    <w:r w:rsidRPr="00995C66">
      <w:rPr>
        <w:rFonts w:cs="Arial"/>
        <w:b/>
        <w:bCs/>
      </w:rPr>
      <w:tab/>
    </w:r>
    <w:r w:rsidRPr="00995C66">
      <w:rPr>
        <w:rFonts w:cs="Arial"/>
        <w:b/>
        <w:bCs/>
      </w:rPr>
      <w:tab/>
    </w:r>
    <w:r w:rsidRPr="00995C66">
      <w:rPr>
        <w:rFonts w:cs="Arial"/>
        <w:b/>
        <w:bCs/>
      </w:rPr>
      <w:tab/>
    </w:r>
    <w:r w:rsidR="00925D14">
      <w:rPr>
        <w:rFonts w:cs="Arial"/>
        <w:b/>
        <w:bCs/>
      </w:rPr>
      <w:tab/>
    </w:r>
    <w:r w:rsidRPr="00995C66">
      <w:rPr>
        <w:b/>
      </w:rPr>
      <w:t xml:space="preserve">CFA </w:t>
    </w:r>
    <w:r w:rsidRPr="00925D14">
      <w:t>de l’université du Havre</w:t>
    </w:r>
  </w:p>
  <w:p w:rsidR="000408D8" w:rsidRPr="00BE566B" w:rsidRDefault="000408D8" w:rsidP="00BE566B">
    <w:pPr>
      <w:rPr>
        <w:sz w:val="16"/>
        <w:szCs w:val="16"/>
      </w:rPr>
    </w:pPr>
  </w:p>
  <w:p w:rsidR="000408D8" w:rsidRPr="00271FB2" w:rsidRDefault="000408D8" w:rsidP="00271FB2">
    <w:pPr>
      <w:pStyle w:val="En-tte"/>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176" w:rsidRPr="00925D14" w:rsidRDefault="00CB5176" w:rsidP="00CB5176">
    <w:pPr>
      <w:pStyle w:val="En-tte"/>
      <w:pBdr>
        <w:bottom w:val="single" w:sz="4" w:space="1" w:color="000000"/>
      </w:pBdr>
      <w:tabs>
        <w:tab w:val="left" w:pos="2268"/>
        <w:tab w:val="left" w:pos="2977"/>
        <w:tab w:val="left" w:pos="6237"/>
        <w:tab w:val="left" w:pos="6521"/>
        <w:tab w:val="left" w:pos="6663"/>
        <w:tab w:val="left" w:pos="6946"/>
        <w:tab w:val="left" w:pos="7088"/>
        <w:tab w:val="left" w:pos="7371"/>
        <w:tab w:val="left" w:pos="7513"/>
      </w:tabs>
      <w:ind w:left="142"/>
      <w:rPr>
        <w:rFonts w:cs="Arial"/>
      </w:rPr>
    </w:pPr>
    <w:r w:rsidRPr="00925D14">
      <w:rPr>
        <w:rFonts w:cs="Arial"/>
        <w:b/>
      </w:rPr>
      <w:t>IUT</w:t>
    </w:r>
    <w:r w:rsidRPr="00995C66">
      <w:rPr>
        <w:rFonts w:cs="Arial"/>
      </w:rPr>
      <w:t xml:space="preserve"> </w:t>
    </w:r>
    <w:r w:rsidRPr="00925D14">
      <w:rPr>
        <w:rFonts w:cs="Arial"/>
        <w:bCs/>
      </w:rPr>
      <w:t xml:space="preserve">du Havre - Département Génie </w:t>
    </w:r>
    <w:r w:rsidR="007D43B2">
      <w:rPr>
        <w:rFonts w:cs="Arial"/>
        <w:bCs/>
      </w:rPr>
      <w:t>c</w:t>
    </w:r>
    <w:r w:rsidRPr="00925D14">
      <w:rPr>
        <w:rFonts w:cs="Arial"/>
        <w:bCs/>
      </w:rPr>
      <w:t>ivil</w:t>
    </w:r>
    <w:r w:rsidR="007D43B2">
      <w:rPr>
        <w:rFonts w:cs="Arial"/>
        <w:bCs/>
      </w:rPr>
      <w:t xml:space="preserve"> – Construction durable</w:t>
    </w:r>
    <w:r w:rsidRPr="00995C66">
      <w:rPr>
        <w:rFonts w:cs="Arial"/>
        <w:b/>
        <w:bCs/>
      </w:rPr>
      <w:tab/>
    </w:r>
    <w:r w:rsidRPr="00995C66">
      <w:rPr>
        <w:rFonts w:cs="Arial"/>
        <w:b/>
        <w:bCs/>
      </w:rPr>
      <w:tab/>
    </w:r>
    <w:r w:rsidRPr="00995C66">
      <w:rPr>
        <w:rFonts w:cs="Arial"/>
        <w:b/>
        <w:bCs/>
      </w:rPr>
      <w:tab/>
    </w:r>
    <w:r w:rsidRPr="00995C66">
      <w:rPr>
        <w:rFonts w:cs="Arial"/>
        <w:b/>
        <w:bCs/>
      </w:rPr>
      <w:tab/>
    </w:r>
    <w:r w:rsidRPr="00995C66">
      <w:rPr>
        <w:rFonts w:cs="Arial"/>
        <w:b/>
        <w:bCs/>
      </w:rPr>
      <w:tab/>
    </w:r>
    <w:r w:rsidR="007B7986">
      <w:rPr>
        <w:rFonts w:cs="Arial"/>
        <w:b/>
        <w:bCs/>
      </w:rPr>
      <w:tab/>
    </w:r>
    <w:r w:rsidR="007B7986">
      <w:rPr>
        <w:rFonts w:cs="Arial"/>
        <w:b/>
        <w:bCs/>
      </w:rPr>
      <w:tab/>
    </w:r>
    <w:r w:rsidR="007B7986">
      <w:rPr>
        <w:rFonts w:cs="Arial"/>
        <w:b/>
        <w:bCs/>
      </w:rPr>
      <w:tab/>
    </w:r>
    <w:r w:rsidRPr="00995C66">
      <w:rPr>
        <w:b/>
      </w:rPr>
      <w:t xml:space="preserve">CFA </w:t>
    </w:r>
    <w:r w:rsidRPr="00925D14">
      <w:t>de l’université du Havre</w:t>
    </w:r>
  </w:p>
  <w:p w:rsidR="000408D8" w:rsidRPr="00BE566B" w:rsidRDefault="000408D8" w:rsidP="00BE566B">
    <w:pPr>
      <w:rPr>
        <w:sz w:val="16"/>
        <w:szCs w:val="16"/>
      </w:rPr>
    </w:pPr>
  </w:p>
  <w:p w:rsidR="000408D8" w:rsidRPr="00271FB2" w:rsidRDefault="000408D8" w:rsidP="00271FB2">
    <w:pPr>
      <w:pStyle w:val="En-tt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40883"/>
    <w:multiLevelType w:val="hybridMultilevel"/>
    <w:tmpl w:val="77F0C5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D95D6F"/>
    <w:multiLevelType w:val="hybridMultilevel"/>
    <w:tmpl w:val="5FC0E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530AE0"/>
    <w:multiLevelType w:val="hybridMultilevel"/>
    <w:tmpl w:val="C1767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586B94"/>
    <w:multiLevelType w:val="hybridMultilevel"/>
    <w:tmpl w:val="BCA465AA"/>
    <w:lvl w:ilvl="0" w:tplc="7114913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9B514D"/>
    <w:multiLevelType w:val="hybridMultilevel"/>
    <w:tmpl w:val="6170793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F613D0"/>
    <w:multiLevelType w:val="hybridMultilevel"/>
    <w:tmpl w:val="6FAEBFAC"/>
    <w:lvl w:ilvl="0" w:tplc="040C0003">
      <w:start w:val="1"/>
      <w:numFmt w:val="bullet"/>
      <w:lvlText w:val="o"/>
      <w:lvlJc w:val="left"/>
      <w:pPr>
        <w:tabs>
          <w:tab w:val="num" w:pos="1068"/>
        </w:tabs>
        <w:ind w:left="1068" w:hanging="360"/>
      </w:pPr>
      <w:rPr>
        <w:rFonts w:ascii="Courier New" w:hAnsi="Courier New" w:cs="Courier New"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2EE70A91"/>
    <w:multiLevelType w:val="hybridMultilevel"/>
    <w:tmpl w:val="8F22A978"/>
    <w:lvl w:ilvl="0" w:tplc="A3905008">
      <w:start w:val="2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672D15"/>
    <w:multiLevelType w:val="hybridMultilevel"/>
    <w:tmpl w:val="61E2A880"/>
    <w:lvl w:ilvl="0" w:tplc="7114913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6005C4D"/>
    <w:multiLevelType w:val="hybridMultilevel"/>
    <w:tmpl w:val="59661F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010881"/>
    <w:multiLevelType w:val="hybridMultilevel"/>
    <w:tmpl w:val="EA6AA7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8619E3"/>
    <w:multiLevelType w:val="hybridMultilevel"/>
    <w:tmpl w:val="B34046FA"/>
    <w:lvl w:ilvl="0" w:tplc="7114913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C1050EE"/>
    <w:multiLevelType w:val="hybridMultilevel"/>
    <w:tmpl w:val="1546A5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D0614C0"/>
    <w:multiLevelType w:val="hybridMultilevel"/>
    <w:tmpl w:val="6742CB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FCE6AB2"/>
    <w:multiLevelType w:val="hybridMultilevel"/>
    <w:tmpl w:val="D9006AE8"/>
    <w:lvl w:ilvl="0" w:tplc="7114913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C91E9B"/>
    <w:multiLevelType w:val="hybridMultilevel"/>
    <w:tmpl w:val="B0681B7E"/>
    <w:lvl w:ilvl="0" w:tplc="7114913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6D45D2B"/>
    <w:multiLevelType w:val="hybridMultilevel"/>
    <w:tmpl w:val="140C823A"/>
    <w:lvl w:ilvl="0" w:tplc="7114913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D41E5B"/>
    <w:multiLevelType w:val="hybridMultilevel"/>
    <w:tmpl w:val="71CE67CC"/>
    <w:lvl w:ilvl="0" w:tplc="7114913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90016D1"/>
    <w:multiLevelType w:val="hybridMultilevel"/>
    <w:tmpl w:val="ED684934"/>
    <w:lvl w:ilvl="0" w:tplc="7114913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D402AD"/>
    <w:multiLevelType w:val="hybridMultilevel"/>
    <w:tmpl w:val="B34E30EA"/>
    <w:lvl w:ilvl="0" w:tplc="040C0003">
      <w:start w:val="1"/>
      <w:numFmt w:val="bullet"/>
      <w:lvlText w:val="o"/>
      <w:lvlJc w:val="left"/>
      <w:pPr>
        <w:tabs>
          <w:tab w:val="num" w:pos="1068"/>
        </w:tabs>
        <w:ind w:left="1068" w:hanging="360"/>
      </w:pPr>
      <w:rPr>
        <w:rFonts w:ascii="Courier New" w:hAnsi="Courier New" w:cs="Courier New"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629E230D"/>
    <w:multiLevelType w:val="hybridMultilevel"/>
    <w:tmpl w:val="BF70B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2A346CA"/>
    <w:multiLevelType w:val="hybridMultilevel"/>
    <w:tmpl w:val="F25C53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D0B19DD"/>
    <w:multiLevelType w:val="hybridMultilevel"/>
    <w:tmpl w:val="E490143A"/>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2" w15:restartNumberingAfterBreak="0">
    <w:nsid w:val="769335A7"/>
    <w:multiLevelType w:val="hybridMultilevel"/>
    <w:tmpl w:val="FD322F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0416D5"/>
    <w:multiLevelType w:val="hybridMultilevel"/>
    <w:tmpl w:val="59E2C6C2"/>
    <w:lvl w:ilvl="0" w:tplc="7114913A">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CD5101"/>
    <w:multiLevelType w:val="hybridMultilevel"/>
    <w:tmpl w:val="D9DC4E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4"/>
  </w:num>
  <w:num w:numId="4">
    <w:abstractNumId w:val="9"/>
  </w:num>
  <w:num w:numId="5">
    <w:abstractNumId w:val="21"/>
  </w:num>
  <w:num w:numId="6">
    <w:abstractNumId w:val="18"/>
  </w:num>
  <w:num w:numId="7">
    <w:abstractNumId w:val="5"/>
  </w:num>
  <w:num w:numId="8">
    <w:abstractNumId w:val="4"/>
  </w:num>
  <w:num w:numId="9">
    <w:abstractNumId w:val="22"/>
  </w:num>
  <w:num w:numId="10">
    <w:abstractNumId w:val="1"/>
  </w:num>
  <w:num w:numId="11">
    <w:abstractNumId w:val="17"/>
  </w:num>
  <w:num w:numId="12">
    <w:abstractNumId w:val="16"/>
  </w:num>
  <w:num w:numId="13">
    <w:abstractNumId w:val="7"/>
  </w:num>
  <w:num w:numId="14">
    <w:abstractNumId w:val="14"/>
  </w:num>
  <w:num w:numId="15">
    <w:abstractNumId w:val="3"/>
  </w:num>
  <w:num w:numId="16">
    <w:abstractNumId w:val="15"/>
  </w:num>
  <w:num w:numId="17">
    <w:abstractNumId w:val="10"/>
  </w:num>
  <w:num w:numId="18">
    <w:abstractNumId w:val="12"/>
  </w:num>
  <w:num w:numId="19">
    <w:abstractNumId w:val="20"/>
  </w:num>
  <w:num w:numId="20">
    <w:abstractNumId w:val="13"/>
  </w:num>
  <w:num w:numId="21">
    <w:abstractNumId w:val="19"/>
  </w:num>
  <w:num w:numId="22">
    <w:abstractNumId w:val="2"/>
  </w:num>
  <w:num w:numId="23">
    <w:abstractNumId w:val="0"/>
  </w:num>
  <w:num w:numId="24">
    <w:abstractNumId w:val="6"/>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06B"/>
    <w:rsid w:val="00002F8C"/>
    <w:rsid w:val="00004CE6"/>
    <w:rsid w:val="00025D85"/>
    <w:rsid w:val="00034FF5"/>
    <w:rsid w:val="000408D8"/>
    <w:rsid w:val="00044254"/>
    <w:rsid w:val="000536F7"/>
    <w:rsid w:val="000659FC"/>
    <w:rsid w:val="0006648E"/>
    <w:rsid w:val="00071E5C"/>
    <w:rsid w:val="00073F5A"/>
    <w:rsid w:val="00087C56"/>
    <w:rsid w:val="00096D51"/>
    <w:rsid w:val="00097130"/>
    <w:rsid w:val="000A6460"/>
    <w:rsid w:val="000B0A62"/>
    <w:rsid w:val="000B1A94"/>
    <w:rsid w:val="000B26D8"/>
    <w:rsid w:val="000B56BC"/>
    <w:rsid w:val="000C3661"/>
    <w:rsid w:val="000C76C5"/>
    <w:rsid w:val="000D4582"/>
    <w:rsid w:val="000F174C"/>
    <w:rsid w:val="000F51DA"/>
    <w:rsid w:val="000F6593"/>
    <w:rsid w:val="0010217B"/>
    <w:rsid w:val="00113F89"/>
    <w:rsid w:val="00120BEC"/>
    <w:rsid w:val="00136B74"/>
    <w:rsid w:val="00146A52"/>
    <w:rsid w:val="001504F8"/>
    <w:rsid w:val="00151CAC"/>
    <w:rsid w:val="00152958"/>
    <w:rsid w:val="00153F72"/>
    <w:rsid w:val="00153FCC"/>
    <w:rsid w:val="001566D5"/>
    <w:rsid w:val="00167E91"/>
    <w:rsid w:val="001815B8"/>
    <w:rsid w:val="00184A62"/>
    <w:rsid w:val="00186D6B"/>
    <w:rsid w:val="001A44BA"/>
    <w:rsid w:val="001A71B8"/>
    <w:rsid w:val="001B677B"/>
    <w:rsid w:val="001D1C21"/>
    <w:rsid w:val="001D4671"/>
    <w:rsid w:val="001D5A25"/>
    <w:rsid w:val="001E1B8F"/>
    <w:rsid w:val="001E280D"/>
    <w:rsid w:val="001F0EB1"/>
    <w:rsid w:val="001F5515"/>
    <w:rsid w:val="001F6638"/>
    <w:rsid w:val="002148E0"/>
    <w:rsid w:val="00234B78"/>
    <w:rsid w:val="00245A7D"/>
    <w:rsid w:val="00261AE7"/>
    <w:rsid w:val="00267E3F"/>
    <w:rsid w:val="00270E94"/>
    <w:rsid w:val="00271FB2"/>
    <w:rsid w:val="002770FF"/>
    <w:rsid w:val="002776E4"/>
    <w:rsid w:val="002808AB"/>
    <w:rsid w:val="002874CE"/>
    <w:rsid w:val="002A5CC7"/>
    <w:rsid w:val="002B400B"/>
    <w:rsid w:val="002E18FB"/>
    <w:rsid w:val="002E79FB"/>
    <w:rsid w:val="002F5126"/>
    <w:rsid w:val="002F5E70"/>
    <w:rsid w:val="002F7ABF"/>
    <w:rsid w:val="00315E6F"/>
    <w:rsid w:val="003468A6"/>
    <w:rsid w:val="0036725C"/>
    <w:rsid w:val="00373862"/>
    <w:rsid w:val="003768BF"/>
    <w:rsid w:val="00376F46"/>
    <w:rsid w:val="00381748"/>
    <w:rsid w:val="00382F7A"/>
    <w:rsid w:val="00393E1E"/>
    <w:rsid w:val="003A04D3"/>
    <w:rsid w:val="003B1E1A"/>
    <w:rsid w:val="003B43F6"/>
    <w:rsid w:val="003D038F"/>
    <w:rsid w:val="003D0A1E"/>
    <w:rsid w:val="003D5EB6"/>
    <w:rsid w:val="003E6D22"/>
    <w:rsid w:val="003F4E0D"/>
    <w:rsid w:val="003F64A5"/>
    <w:rsid w:val="003F655B"/>
    <w:rsid w:val="003F72DE"/>
    <w:rsid w:val="00402F2B"/>
    <w:rsid w:val="00406AA5"/>
    <w:rsid w:val="00411C7E"/>
    <w:rsid w:val="004122B1"/>
    <w:rsid w:val="00421B61"/>
    <w:rsid w:val="004344AB"/>
    <w:rsid w:val="0044006B"/>
    <w:rsid w:val="004406E6"/>
    <w:rsid w:val="0044386B"/>
    <w:rsid w:val="00445ED4"/>
    <w:rsid w:val="00453087"/>
    <w:rsid w:val="00464911"/>
    <w:rsid w:val="00465B64"/>
    <w:rsid w:val="004958B3"/>
    <w:rsid w:val="004A15A3"/>
    <w:rsid w:val="004B1801"/>
    <w:rsid w:val="004B26B2"/>
    <w:rsid w:val="004B3D6E"/>
    <w:rsid w:val="004B5F89"/>
    <w:rsid w:val="004B6D08"/>
    <w:rsid w:val="004D1C4E"/>
    <w:rsid w:val="004D3C5E"/>
    <w:rsid w:val="004E12C6"/>
    <w:rsid w:val="00503336"/>
    <w:rsid w:val="00521BCB"/>
    <w:rsid w:val="005268D4"/>
    <w:rsid w:val="0052690E"/>
    <w:rsid w:val="00544469"/>
    <w:rsid w:val="00551D4E"/>
    <w:rsid w:val="005600D2"/>
    <w:rsid w:val="0056544D"/>
    <w:rsid w:val="00565F53"/>
    <w:rsid w:val="00580101"/>
    <w:rsid w:val="00593211"/>
    <w:rsid w:val="005A4FD8"/>
    <w:rsid w:val="005B5626"/>
    <w:rsid w:val="005B6FD8"/>
    <w:rsid w:val="005C7D29"/>
    <w:rsid w:val="005D2771"/>
    <w:rsid w:val="005D586E"/>
    <w:rsid w:val="005D75E3"/>
    <w:rsid w:val="005E1B66"/>
    <w:rsid w:val="005F49A4"/>
    <w:rsid w:val="005F5D4E"/>
    <w:rsid w:val="00606A9E"/>
    <w:rsid w:val="00623F7A"/>
    <w:rsid w:val="00631396"/>
    <w:rsid w:val="006449A3"/>
    <w:rsid w:val="00650ACE"/>
    <w:rsid w:val="00652937"/>
    <w:rsid w:val="00657039"/>
    <w:rsid w:val="00661D1E"/>
    <w:rsid w:val="00675010"/>
    <w:rsid w:val="00675D41"/>
    <w:rsid w:val="0068038B"/>
    <w:rsid w:val="00680E02"/>
    <w:rsid w:val="006853E5"/>
    <w:rsid w:val="00685EC1"/>
    <w:rsid w:val="00695C26"/>
    <w:rsid w:val="006A1EE2"/>
    <w:rsid w:val="006A368D"/>
    <w:rsid w:val="006B6894"/>
    <w:rsid w:val="006C0F73"/>
    <w:rsid w:val="006D5234"/>
    <w:rsid w:val="006E4EA0"/>
    <w:rsid w:val="00704625"/>
    <w:rsid w:val="007141B6"/>
    <w:rsid w:val="00715B34"/>
    <w:rsid w:val="0073185B"/>
    <w:rsid w:val="007348E0"/>
    <w:rsid w:val="007419F9"/>
    <w:rsid w:val="0075719B"/>
    <w:rsid w:val="00772765"/>
    <w:rsid w:val="0077353E"/>
    <w:rsid w:val="00774A3C"/>
    <w:rsid w:val="007A029D"/>
    <w:rsid w:val="007A0DF9"/>
    <w:rsid w:val="007A6A52"/>
    <w:rsid w:val="007B4FC8"/>
    <w:rsid w:val="007B7986"/>
    <w:rsid w:val="007D43B2"/>
    <w:rsid w:val="007D5D68"/>
    <w:rsid w:val="007D5E93"/>
    <w:rsid w:val="007E3651"/>
    <w:rsid w:val="007F3211"/>
    <w:rsid w:val="007F4F21"/>
    <w:rsid w:val="008050F5"/>
    <w:rsid w:val="0080794F"/>
    <w:rsid w:val="00812177"/>
    <w:rsid w:val="008145F9"/>
    <w:rsid w:val="008172B6"/>
    <w:rsid w:val="00822542"/>
    <w:rsid w:val="00822596"/>
    <w:rsid w:val="008306F2"/>
    <w:rsid w:val="00845BA3"/>
    <w:rsid w:val="00851B0C"/>
    <w:rsid w:val="00853C25"/>
    <w:rsid w:val="008549A1"/>
    <w:rsid w:val="00865028"/>
    <w:rsid w:val="00866E2F"/>
    <w:rsid w:val="008766A1"/>
    <w:rsid w:val="0088159B"/>
    <w:rsid w:val="008864C3"/>
    <w:rsid w:val="00892F7B"/>
    <w:rsid w:val="00893697"/>
    <w:rsid w:val="008B400E"/>
    <w:rsid w:val="008B5E65"/>
    <w:rsid w:val="008C016D"/>
    <w:rsid w:val="008C0319"/>
    <w:rsid w:val="008C0B55"/>
    <w:rsid w:val="008C0F24"/>
    <w:rsid w:val="008C673E"/>
    <w:rsid w:val="008F3543"/>
    <w:rsid w:val="00907E78"/>
    <w:rsid w:val="00910AD9"/>
    <w:rsid w:val="009134B8"/>
    <w:rsid w:val="00921EE8"/>
    <w:rsid w:val="00925D14"/>
    <w:rsid w:val="00927A81"/>
    <w:rsid w:val="00935089"/>
    <w:rsid w:val="00946801"/>
    <w:rsid w:val="00947983"/>
    <w:rsid w:val="0095129A"/>
    <w:rsid w:val="009527BA"/>
    <w:rsid w:val="009566E8"/>
    <w:rsid w:val="00956804"/>
    <w:rsid w:val="009607E1"/>
    <w:rsid w:val="00960C72"/>
    <w:rsid w:val="00961106"/>
    <w:rsid w:val="009645AA"/>
    <w:rsid w:val="009810AA"/>
    <w:rsid w:val="009843EE"/>
    <w:rsid w:val="00992668"/>
    <w:rsid w:val="00995161"/>
    <w:rsid w:val="009A0439"/>
    <w:rsid w:val="009A6BCF"/>
    <w:rsid w:val="009C2333"/>
    <w:rsid w:val="009D3B01"/>
    <w:rsid w:val="009E3DCD"/>
    <w:rsid w:val="009F2BE6"/>
    <w:rsid w:val="009F335B"/>
    <w:rsid w:val="009F564D"/>
    <w:rsid w:val="00A00988"/>
    <w:rsid w:val="00A11553"/>
    <w:rsid w:val="00A13C44"/>
    <w:rsid w:val="00A6223B"/>
    <w:rsid w:val="00A722FD"/>
    <w:rsid w:val="00A83770"/>
    <w:rsid w:val="00A965C6"/>
    <w:rsid w:val="00A97B6F"/>
    <w:rsid w:val="00AA320A"/>
    <w:rsid w:val="00AA4BB0"/>
    <w:rsid w:val="00AB258B"/>
    <w:rsid w:val="00AC08FF"/>
    <w:rsid w:val="00AC4741"/>
    <w:rsid w:val="00AD2509"/>
    <w:rsid w:val="00AD2F44"/>
    <w:rsid w:val="00AD3FD2"/>
    <w:rsid w:val="00AD5852"/>
    <w:rsid w:val="00AD5CEB"/>
    <w:rsid w:val="00AD5DFF"/>
    <w:rsid w:val="00AE60B0"/>
    <w:rsid w:val="00AE6F7F"/>
    <w:rsid w:val="00B02ABC"/>
    <w:rsid w:val="00B130D3"/>
    <w:rsid w:val="00B2267B"/>
    <w:rsid w:val="00B319D5"/>
    <w:rsid w:val="00B47376"/>
    <w:rsid w:val="00B57133"/>
    <w:rsid w:val="00B75E2F"/>
    <w:rsid w:val="00B85526"/>
    <w:rsid w:val="00B931AD"/>
    <w:rsid w:val="00B96E69"/>
    <w:rsid w:val="00BA5778"/>
    <w:rsid w:val="00BC47FD"/>
    <w:rsid w:val="00BC6DF0"/>
    <w:rsid w:val="00BD7615"/>
    <w:rsid w:val="00BE310B"/>
    <w:rsid w:val="00BE52F8"/>
    <w:rsid w:val="00BE566B"/>
    <w:rsid w:val="00BF2308"/>
    <w:rsid w:val="00C1483D"/>
    <w:rsid w:val="00C377B5"/>
    <w:rsid w:val="00C467A0"/>
    <w:rsid w:val="00C53DA6"/>
    <w:rsid w:val="00C56149"/>
    <w:rsid w:val="00C56386"/>
    <w:rsid w:val="00C73B97"/>
    <w:rsid w:val="00C76173"/>
    <w:rsid w:val="00C805F6"/>
    <w:rsid w:val="00C84208"/>
    <w:rsid w:val="00C938AC"/>
    <w:rsid w:val="00CB0B3B"/>
    <w:rsid w:val="00CB13B6"/>
    <w:rsid w:val="00CB5176"/>
    <w:rsid w:val="00CC5603"/>
    <w:rsid w:val="00CD50CB"/>
    <w:rsid w:val="00CE5CBD"/>
    <w:rsid w:val="00CF57D4"/>
    <w:rsid w:val="00D04273"/>
    <w:rsid w:val="00D05C55"/>
    <w:rsid w:val="00D2329E"/>
    <w:rsid w:val="00D26E75"/>
    <w:rsid w:val="00D2703C"/>
    <w:rsid w:val="00D30CC5"/>
    <w:rsid w:val="00D35463"/>
    <w:rsid w:val="00D43770"/>
    <w:rsid w:val="00D568B2"/>
    <w:rsid w:val="00D64E14"/>
    <w:rsid w:val="00D7113E"/>
    <w:rsid w:val="00D86862"/>
    <w:rsid w:val="00D94E98"/>
    <w:rsid w:val="00DA38DC"/>
    <w:rsid w:val="00DA652C"/>
    <w:rsid w:val="00DB50FF"/>
    <w:rsid w:val="00DC440B"/>
    <w:rsid w:val="00DC7B36"/>
    <w:rsid w:val="00DD4C3B"/>
    <w:rsid w:val="00DD50B8"/>
    <w:rsid w:val="00DE3046"/>
    <w:rsid w:val="00DE583E"/>
    <w:rsid w:val="00E15D05"/>
    <w:rsid w:val="00E160DB"/>
    <w:rsid w:val="00E21073"/>
    <w:rsid w:val="00E27BFB"/>
    <w:rsid w:val="00E375C7"/>
    <w:rsid w:val="00E376C0"/>
    <w:rsid w:val="00E41E1F"/>
    <w:rsid w:val="00E55CC0"/>
    <w:rsid w:val="00E76FF8"/>
    <w:rsid w:val="00E81DEB"/>
    <w:rsid w:val="00E840B5"/>
    <w:rsid w:val="00E95996"/>
    <w:rsid w:val="00EB48F0"/>
    <w:rsid w:val="00EB6EC2"/>
    <w:rsid w:val="00EC4719"/>
    <w:rsid w:val="00EC5048"/>
    <w:rsid w:val="00ED0080"/>
    <w:rsid w:val="00ED1DEB"/>
    <w:rsid w:val="00ED607E"/>
    <w:rsid w:val="00F13181"/>
    <w:rsid w:val="00F221E1"/>
    <w:rsid w:val="00F25197"/>
    <w:rsid w:val="00F325FB"/>
    <w:rsid w:val="00F32619"/>
    <w:rsid w:val="00F4113C"/>
    <w:rsid w:val="00F51039"/>
    <w:rsid w:val="00F56438"/>
    <w:rsid w:val="00F573F1"/>
    <w:rsid w:val="00F675CA"/>
    <w:rsid w:val="00F71F52"/>
    <w:rsid w:val="00F73EF4"/>
    <w:rsid w:val="00F85C47"/>
    <w:rsid w:val="00FB1291"/>
    <w:rsid w:val="00FC37E6"/>
    <w:rsid w:val="00FC5A4F"/>
    <w:rsid w:val="00FC78DC"/>
    <w:rsid w:val="00FD3456"/>
    <w:rsid w:val="00FD4C9E"/>
    <w:rsid w:val="00FD5800"/>
    <w:rsid w:val="00FD70E9"/>
    <w:rsid w:val="00FE169E"/>
    <w:rsid w:val="00FE6ED3"/>
    <w:rsid w:val="00FF0BAD"/>
    <w:rsid w:val="00FF2F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D5EDD2-9085-4CF8-BB79-5CEAB783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615"/>
    <w:pPr>
      <w:spacing w:after="0" w:line="240" w:lineRule="auto"/>
    </w:pPr>
    <w:rPr>
      <w:rFonts w:ascii="Arial" w:eastAsia="Calibri" w:hAnsi="Arial" w:cs="Times New Roman"/>
      <w:sz w:val="20"/>
    </w:rPr>
  </w:style>
  <w:style w:type="paragraph" w:styleId="Titre1">
    <w:name w:val="heading 1"/>
    <w:basedOn w:val="Normal"/>
    <w:next w:val="Normal"/>
    <w:link w:val="Titre1Car"/>
    <w:uiPriority w:val="9"/>
    <w:qFormat/>
    <w:rsid w:val="0080794F"/>
    <w:pPr>
      <w:keepNext/>
      <w:keepLines/>
      <w:pBdr>
        <w:top w:val="single" w:sz="4" w:space="1" w:color="auto"/>
        <w:left w:val="single" w:sz="4" w:space="4" w:color="auto"/>
        <w:bottom w:val="single" w:sz="4" w:space="1" w:color="auto"/>
        <w:right w:val="single" w:sz="4" w:space="4" w:color="auto"/>
      </w:pBdr>
      <w:spacing w:after="120"/>
      <w:outlineLvl w:val="0"/>
    </w:pPr>
    <w:rPr>
      <w:rFonts w:eastAsia="Times New Roman"/>
      <w:b/>
      <w:bCs/>
      <w:sz w:val="28"/>
      <w:szCs w:val="28"/>
    </w:rPr>
  </w:style>
  <w:style w:type="paragraph" w:styleId="Titre2">
    <w:name w:val="heading 2"/>
    <w:basedOn w:val="Normal"/>
    <w:next w:val="Normal"/>
    <w:link w:val="Titre2Car"/>
    <w:uiPriority w:val="9"/>
    <w:unhideWhenUsed/>
    <w:qFormat/>
    <w:rsid w:val="00BD7615"/>
    <w:pPr>
      <w:keepNext/>
      <w:keepLines/>
      <w:spacing w:before="60" w:after="180"/>
      <w:outlineLvl w:val="1"/>
    </w:pPr>
    <w:rPr>
      <w:rFonts w:eastAsia="Times New Roman"/>
      <w:b/>
      <w:bCs/>
      <w:sz w:val="24"/>
      <w:szCs w:val="26"/>
      <w:u w:val="single"/>
    </w:rPr>
  </w:style>
  <w:style w:type="paragraph" w:styleId="Titre3">
    <w:name w:val="heading 3"/>
    <w:basedOn w:val="Normal"/>
    <w:next w:val="Normal"/>
    <w:link w:val="Titre3Car"/>
    <w:uiPriority w:val="9"/>
    <w:unhideWhenUsed/>
    <w:qFormat/>
    <w:rsid w:val="00907E78"/>
    <w:pPr>
      <w:keepNext/>
      <w:spacing w:before="24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0794F"/>
    <w:rPr>
      <w:rFonts w:ascii="Arial" w:eastAsia="Times New Roman" w:hAnsi="Arial" w:cs="Times New Roman"/>
      <w:b/>
      <w:bCs/>
      <w:sz w:val="28"/>
      <w:szCs w:val="28"/>
    </w:rPr>
  </w:style>
  <w:style w:type="character" w:customStyle="1" w:styleId="Titre2Car">
    <w:name w:val="Titre 2 Car"/>
    <w:basedOn w:val="Policepardfaut"/>
    <w:link w:val="Titre2"/>
    <w:uiPriority w:val="9"/>
    <w:rsid w:val="00BD7615"/>
    <w:rPr>
      <w:rFonts w:ascii="Arial" w:eastAsia="Times New Roman" w:hAnsi="Arial" w:cs="Times New Roman"/>
      <w:b/>
      <w:bCs/>
      <w:sz w:val="24"/>
      <w:szCs w:val="26"/>
      <w:u w:val="single"/>
    </w:rPr>
  </w:style>
  <w:style w:type="character" w:customStyle="1" w:styleId="Titre3Car">
    <w:name w:val="Titre 3 Car"/>
    <w:basedOn w:val="Policepardfaut"/>
    <w:link w:val="Titre3"/>
    <w:uiPriority w:val="9"/>
    <w:rsid w:val="00907E78"/>
    <w:rPr>
      <w:rFonts w:ascii="Arial" w:eastAsia="Times New Roman" w:hAnsi="Arial" w:cs="Times New Roman"/>
      <w:b/>
      <w:bCs/>
      <w:szCs w:val="26"/>
    </w:rPr>
  </w:style>
  <w:style w:type="paragraph" w:styleId="Paragraphedeliste">
    <w:name w:val="List Paragraph"/>
    <w:basedOn w:val="Normal"/>
    <w:uiPriority w:val="34"/>
    <w:qFormat/>
    <w:rsid w:val="0044006B"/>
    <w:pPr>
      <w:ind w:left="720"/>
      <w:contextualSpacing/>
    </w:pPr>
  </w:style>
  <w:style w:type="character" w:styleId="lev">
    <w:name w:val="Strong"/>
    <w:basedOn w:val="Policepardfaut"/>
    <w:uiPriority w:val="22"/>
    <w:qFormat/>
    <w:rsid w:val="0044006B"/>
    <w:rPr>
      <w:b/>
      <w:bCs/>
    </w:rPr>
  </w:style>
  <w:style w:type="paragraph" w:styleId="Sansinterligne">
    <w:name w:val="No Spacing"/>
    <w:link w:val="SansinterligneCar"/>
    <w:uiPriority w:val="1"/>
    <w:qFormat/>
    <w:rsid w:val="0044006B"/>
    <w:pPr>
      <w:spacing w:after="0" w:line="240" w:lineRule="auto"/>
    </w:pPr>
    <w:rPr>
      <w:rFonts w:eastAsiaTheme="minorEastAsia"/>
    </w:rPr>
  </w:style>
  <w:style w:type="character" w:customStyle="1" w:styleId="SansinterligneCar">
    <w:name w:val="Sans interligne Car"/>
    <w:basedOn w:val="Policepardfaut"/>
    <w:link w:val="Sansinterligne"/>
    <w:uiPriority w:val="1"/>
    <w:rsid w:val="0044006B"/>
    <w:rPr>
      <w:rFonts w:eastAsiaTheme="minorEastAsia"/>
    </w:rPr>
  </w:style>
  <w:style w:type="paragraph" w:styleId="Textedebulles">
    <w:name w:val="Balloon Text"/>
    <w:basedOn w:val="Normal"/>
    <w:link w:val="TextedebullesCar"/>
    <w:uiPriority w:val="99"/>
    <w:semiHidden/>
    <w:unhideWhenUsed/>
    <w:rsid w:val="0044006B"/>
    <w:rPr>
      <w:rFonts w:ascii="Tahoma" w:hAnsi="Tahoma" w:cs="Tahoma"/>
      <w:sz w:val="16"/>
      <w:szCs w:val="16"/>
    </w:rPr>
  </w:style>
  <w:style w:type="character" w:customStyle="1" w:styleId="TextedebullesCar">
    <w:name w:val="Texte de bulles Car"/>
    <w:basedOn w:val="Policepardfaut"/>
    <w:link w:val="Textedebulles"/>
    <w:uiPriority w:val="99"/>
    <w:semiHidden/>
    <w:rsid w:val="0044006B"/>
    <w:rPr>
      <w:rFonts w:ascii="Tahoma" w:eastAsia="Calibri" w:hAnsi="Tahoma" w:cs="Tahoma"/>
      <w:sz w:val="16"/>
      <w:szCs w:val="16"/>
    </w:rPr>
  </w:style>
  <w:style w:type="paragraph" w:styleId="En-tte">
    <w:name w:val="header"/>
    <w:basedOn w:val="Normal"/>
    <w:link w:val="En-tteCar"/>
    <w:unhideWhenUsed/>
    <w:rsid w:val="00271FB2"/>
    <w:pPr>
      <w:tabs>
        <w:tab w:val="center" w:pos="4536"/>
        <w:tab w:val="right" w:pos="9072"/>
      </w:tabs>
    </w:pPr>
  </w:style>
  <w:style w:type="character" w:customStyle="1" w:styleId="En-tteCar">
    <w:name w:val="En-tête Car"/>
    <w:basedOn w:val="Policepardfaut"/>
    <w:link w:val="En-tte"/>
    <w:uiPriority w:val="99"/>
    <w:rsid w:val="00271FB2"/>
    <w:rPr>
      <w:rFonts w:ascii="Arial" w:eastAsia="Calibri" w:hAnsi="Arial" w:cs="Times New Roman"/>
    </w:rPr>
  </w:style>
  <w:style w:type="paragraph" w:styleId="Pieddepage">
    <w:name w:val="footer"/>
    <w:basedOn w:val="Normal"/>
    <w:link w:val="PieddepageCar"/>
    <w:unhideWhenUsed/>
    <w:rsid w:val="00113F89"/>
    <w:pPr>
      <w:tabs>
        <w:tab w:val="center" w:pos="4536"/>
        <w:tab w:val="right" w:pos="9072"/>
      </w:tabs>
    </w:pPr>
    <w:rPr>
      <w:b/>
      <w:i/>
      <w:sz w:val="16"/>
    </w:rPr>
  </w:style>
  <w:style w:type="character" w:customStyle="1" w:styleId="PieddepageCar">
    <w:name w:val="Pied de page Car"/>
    <w:basedOn w:val="Policepardfaut"/>
    <w:link w:val="Pieddepage"/>
    <w:uiPriority w:val="99"/>
    <w:rsid w:val="00113F89"/>
    <w:rPr>
      <w:rFonts w:ascii="Arial" w:eastAsia="Calibri" w:hAnsi="Arial" w:cs="Times New Roman"/>
      <w:b/>
      <w:i/>
      <w:sz w:val="16"/>
    </w:rPr>
  </w:style>
  <w:style w:type="character" w:styleId="Lienhypertexte">
    <w:name w:val="Hyperlink"/>
    <w:basedOn w:val="Policepardfaut"/>
    <w:uiPriority w:val="99"/>
    <w:unhideWhenUsed/>
    <w:rsid w:val="00445ED4"/>
    <w:rPr>
      <w:color w:val="0000FF" w:themeColor="hyperlink"/>
      <w:u w:val="single"/>
    </w:rPr>
  </w:style>
  <w:style w:type="character" w:styleId="Numrodepage">
    <w:name w:val="page number"/>
    <w:basedOn w:val="Policepardfaut"/>
    <w:rsid w:val="00097130"/>
    <w:rPr>
      <w:sz w:val="16"/>
    </w:rPr>
  </w:style>
  <w:style w:type="table" w:styleId="Grilledutableau">
    <w:name w:val="Table Grid"/>
    <w:basedOn w:val="TableauNormal"/>
    <w:uiPriority w:val="59"/>
    <w:rsid w:val="008C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931AD"/>
    <w:rPr>
      <w:color w:val="800080" w:themeColor="followedHyperlink"/>
      <w:u w:val="single"/>
    </w:rPr>
  </w:style>
  <w:style w:type="paragraph" w:styleId="Commentaire">
    <w:name w:val="annotation text"/>
    <w:basedOn w:val="Normal"/>
    <w:link w:val="CommentaireCar"/>
    <w:uiPriority w:val="99"/>
    <w:semiHidden/>
    <w:unhideWhenUsed/>
    <w:rsid w:val="004B6D08"/>
    <w:rPr>
      <w:szCs w:val="20"/>
    </w:rPr>
  </w:style>
  <w:style w:type="character" w:customStyle="1" w:styleId="CommentaireCar">
    <w:name w:val="Commentaire Car"/>
    <w:basedOn w:val="Policepardfaut"/>
    <w:link w:val="Commentaire"/>
    <w:uiPriority w:val="99"/>
    <w:semiHidden/>
    <w:rsid w:val="004B6D08"/>
    <w:rPr>
      <w:rFonts w:ascii="Arial" w:eastAsia="Calibri"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23494">
      <w:bodyDiv w:val="1"/>
      <w:marLeft w:val="0"/>
      <w:marRight w:val="0"/>
      <w:marTop w:val="0"/>
      <w:marBottom w:val="0"/>
      <w:divBdr>
        <w:top w:val="none" w:sz="0" w:space="0" w:color="auto"/>
        <w:left w:val="none" w:sz="0" w:space="0" w:color="auto"/>
        <w:bottom w:val="none" w:sz="0" w:space="0" w:color="auto"/>
        <w:right w:val="none" w:sz="0" w:space="0" w:color="auto"/>
      </w:divBdr>
    </w:div>
    <w:div w:id="86625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niel.jacob@univ-lehavre.fr" TargetMode="External"/><Relationship Id="rId18" Type="http://schemas.openxmlformats.org/officeDocument/2006/relationships/hyperlink" Target="http://www.enseignementsup-recherche.gouv.fr/pid20536/bulletin-officiel.html?cid_bo=72121&amp;cbo=1"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luc.verdure@univ-lehavre.fr"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hakima.bouayad@univ-lehavre.f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pascale.poisnel@univ-lehavre.fr"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www.enseignementsup-recherche.gouv.fr/pid20536/bulletin-officiel.html?cid_bo=72121&amp;cbo=1" TargetMode="External"/><Relationship Id="rId4" Type="http://schemas.openxmlformats.org/officeDocument/2006/relationships/settings" Target="settings.xml"/><Relationship Id="rId9" Type="http://schemas.openxmlformats.org/officeDocument/2006/relationships/hyperlink" Target="http://www.cfa.univ-lehavre.fr" TargetMode="External"/><Relationship Id="rId14" Type="http://schemas.openxmlformats.org/officeDocument/2006/relationships/hyperlink" Target="mailto:laura.lhotelais@univ-lehavre.f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D6155-6769-4BD8-A41F-DD5E5AA4E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2138</Words>
  <Characters>11765</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iutf</Company>
  <LinksUpToDate>false</LinksUpToDate>
  <CharactersWithSpaces>13876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310-04</dc:creator>
  <cp:lastModifiedBy>mirebeat</cp:lastModifiedBy>
  <cp:revision>7</cp:revision>
  <cp:lastPrinted>2018-01-16T14:24:00Z</cp:lastPrinted>
  <dcterms:created xsi:type="dcterms:W3CDTF">2021-06-28T10:54:00Z</dcterms:created>
  <dcterms:modified xsi:type="dcterms:W3CDTF">2021-06-28T11:14:00Z</dcterms:modified>
</cp:coreProperties>
</file>